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87R7949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for the purpose of acquiring, holding, and transferring unimproved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  The governing body of a county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for the purpose of acquiring, holding, and transferring unimproved real property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program established under this chapter may not operate in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an urban land bank program under Chapter 373A, 379C, 379D, or 379E;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land bank as a local government corporation under Subchapter D, Chapter 431,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county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  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  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BY LAND BANK.  (a)  Each subsequent resale by a land bank of property acquired by the land bank under this chapter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  The land bank shall impose deed restrictions on property sold to qualified participating developers requiring the development and subsequent sale or rental of the property to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fiscal year to be developed for sale shall be deed restricted for sale to households with incomes not greater than 60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