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87R4787 BEE-F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Krause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2238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notice prohibiting hunting on or over certain submerged land.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62.0061(a), Parks and Wildlife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provided by Subsection (b), a person may not hunt or take any wild animal or wild bird when the person is on or over privately owned land that is: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submerged under: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public fresh water due to seasonal or occasional innundation;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public salt water and located above the mean high tide line of the Gulf of Mexico and its bays and estuaries;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conspicuously marked as privately owned by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vertical purple line, at least eight inches in length and one inch in width, painted on trees or posts on the property so as to be readily visible to a person accessing the property when the property is submerged by water;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a sign or signs that are substantially similar to the following:</w:t>
      </w:r>
    </w:p>
    <w:p w:rsidR="003F3435" w:rsidRDefault="0032493E">
      <w:pPr>
        <w:spacing w:line="480" w:lineRule="auto"/>
        <w:jc w:val="center"/>
      </w:pPr>
      <w:r>
        <w:t xml:space="preserve">POSTED.</w:t>
      </w:r>
      <w:r xml:space="preserve">
        <w:t> </w:t>
      </w:r>
      <w:r xml:space="preserve">
        <w:t> </w:t>
      </w:r>
      <w:r>
        <w:t xml:space="preserve">PRIVATE PROPERTY.</w:t>
      </w:r>
      <w:r xml:space="preserve">
        <w:t> </w:t>
      </w:r>
      <w:r xml:space="preserve">
        <w:t> </w:t>
      </w:r>
      <w:r>
        <w:t xml:space="preserve">NO HUNTING.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2238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