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87R6472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accepting certain election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13.072(c),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if the registrar determines that an application does not comply with Section 13.002 or does not indicate that the applicant is eligible for registration, the registrar shall reject the application.  </w:t>
      </w:r>
      <w:r>
        <w:rPr>
          <w:u w:val="single"/>
        </w:rPr>
        <w:t xml:space="preserve">The registrar may not cure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65, Election Code, is amended by adding Section 65.0105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65.0105.</w:t>
      </w:r>
      <w:r>
        <w:rPr>
          <w:u w:val="single"/>
        </w:rPr>
        <w:t xml:space="preserve"> </w:t>
      </w:r>
      <w:r>
        <w:rPr>
          <w:u w:val="single"/>
        </w:rPr>
        <w:t xml:space="preserve"> </w:t>
      </w:r>
      <w:r>
        <w:rPr>
          <w:u w:val="single"/>
        </w:rPr>
        <w:t xml:space="preserve">NO OPPORTUNITY TO CURE.  Except as provided by Section 65.0541, a ballot that does not meet the requirements for acceptance must be rejected and may not be 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election officer;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 or member of the early voting ballot board;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chair or member of a signature verification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by mail,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  </w:t>
      </w:r>
      <w:r>
        <w:rPr>
          <w:u w:val="single"/>
        </w:rPr>
        <w:t xml:space="preserve">The clerk may not cure an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141.062(c),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Once submitted,</w:t>
      </w:r>
      <w:r>
        <w:t xml:space="preserve"> [</w:t>
      </w:r>
      <w:r>
        <w:rPr>
          <w:strike/>
        </w:rPr>
        <w:t xml:space="preserve">After the filing deadline:</w:t>
      </w:r>
    </w:p>
    <w:p w:rsidR="003F3435" w:rsidRDefault="0032493E">
      <w:pPr>
        <w:spacing w:line="480" w:lineRule="auto"/>
        <w:ind w:firstLine="1440"/>
        <w:jc w:val="both"/>
      </w:pPr>
      <w:r>
        <w:t xml:space="preserve">[</w:t>
      </w:r>
      <w:r>
        <w:rPr>
          <w:strike/>
        </w:rPr>
        <w:t xml:space="preserve">(1)</w:t>
      </w:r>
      <w:r>
        <w:t xml:space="preserve">] a candidate may not amend a petition in lieu of a filing fee submitted with the candidate's application </w:t>
      </w:r>
      <w:r>
        <w:rPr>
          <w:u w:val="single"/>
        </w:rPr>
        <w:t xml:space="preserve">without a notarized affidavit</w:t>
      </w:r>
      <w:r>
        <w:t xml:space="preserve"> [</w:t>
      </w:r>
      <w:r>
        <w:rPr>
          <w:strike/>
        </w:rPr>
        <w:t xml:space="preserve">;</w:t>
      </w:r>
      <w:r>
        <w:t xml:space="preserve">] and</w:t>
      </w:r>
    </w:p>
    <w:p w:rsidR="003F3435" w:rsidRDefault="0032493E">
      <w:pPr>
        <w:spacing w:line="480" w:lineRule="auto"/>
        <w:ind w:firstLine="1440"/>
        <w:jc w:val="both"/>
      </w:pPr>
      <w:r>
        <w:t xml:space="preserve">[</w:t>
      </w:r>
      <w:r>
        <w:rPr>
          <w:strike/>
        </w:rPr>
        <w:t xml:space="preserve">(2)</w:t>
      </w:r>
      <w:r>
        <w:t xml:space="preserve">] the authority with whom the application is filed may not accept an amendment to a petition in lieu of a filing fee submitted with the candidate's application </w:t>
      </w:r>
      <w:r>
        <w:rPr>
          <w:u w:val="single"/>
        </w:rPr>
        <w:t xml:space="preserve">that does not include a notarized affidavit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in adding  Section 65.0105, Election Code, and amending Section 141.062(c), Election Code,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