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87R2782 SRA-F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Rogers</w:t>
      </w:r>
      <w:r xml:space="preserve">
        <w:tab wTab="150" tlc="none" cTlc="0"/>
      </w:r>
      <w:r>
        <w:t xml:space="preserve">H.B.</w:t>
      </w:r>
      <w:r xml:space="preserve">
        <w:t> </w:t>
      </w:r>
      <w:r>
        <w:t xml:space="preserve">No.</w:t>
      </w:r>
      <w:r xml:space="preserve">
        <w:t> </w:t>
      </w:r>
      <w:r>
        <w:t xml:space="preserve">2277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marketing and labeling requirements for certain food products, including imitation meat food products.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18, Agriculture Code, is amended by adding Sections 18.050, 18.0521, and 18.0522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18.050.</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"Egg" has the meaning assigned by Section 4(g), Egg Products Inspection Act (21 U.S.C. Section 1033(g)).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"Egg product" has the meaning assigned by Section 4(f), Egg Products Inspection Act (21 U.S.C. Section 1033(f)).</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"Fish" has the meaning assigned by Section 403, Federal Food, Drug, and Cosmetic Act (21 U.S.C. Section 343(q)(4)(E)).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"Meat food product" has the meaning assigned by Section 1(j), Federal Meat Inspection Act (21 U.S.C. Section 601(j)).</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"Poultry" has the meaning assigned by Section 4(e), Poultry Products Inspection Act (21 U.S.C. Section 453(e)).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"Poultry product" has the meaning assigned by Section 4(f), Poultry Products Inspection Act (21 U.S.C. Section 453(f)).</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"Standard of identity" means a standard of identity prescribed by the United States Department of Agriculture for the labeling of eggs, egg products, fish, meat, meat food products, poultry, or poultry products or products derived from one of those items.</w:t>
      </w:r>
    </w:p>
    <w:p w:rsidR="003F3435" w:rsidRDefault="0032493E">
      <w:pPr>
        <w:spacing w:line="480" w:lineRule="auto"/>
        <w:ind w:firstLine="720"/>
        <w:jc w:val="both"/>
      </w:pPr>
      <w:r>
        <w:rPr>
          <w:u w:val="single"/>
        </w:rPr>
        <w:t xml:space="preserve">Sec.</w:t>
      </w:r>
      <w:r>
        <w:rPr>
          <w:u w:val="single"/>
        </w:rPr>
        <w:t xml:space="preserve"> </w:t>
      </w:r>
      <w:r>
        <w:rPr>
          <w:u w:val="single"/>
        </w:rPr>
        <w:t xml:space="preserve">18.0521.</w:t>
      </w:r>
      <w:r>
        <w:rPr>
          <w:u w:val="single"/>
        </w:rPr>
        <w:t xml:space="preserve"> </w:t>
      </w:r>
      <w:r>
        <w:rPr>
          <w:u w:val="single"/>
        </w:rPr>
        <w:t xml:space="preserve"> </w:t>
      </w:r>
      <w:r>
        <w:rPr>
          <w:u w:val="single"/>
        </w:rPr>
        <w:t xml:space="preserve">MISLABELING OF FOOD PRODUCTS.  A person violates this subchapter if, in order to directly or indirectly induce the purchase of a food product, the person labels, misbrands, or misrepresents the food product with: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term that has a standard of identity, if the food product does not meet the standard of identity;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image, depiction, or graphic of a livestock animal, if the food product does not contain a product derived from a livestock animal, unless the food product's label bears, in prominent type of uniform size, as applicable: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word "imitation" immediately followed by the name of the product imitated;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"This product does not contain animal protein";</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word "meatless";</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words "meat free"; or</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the words "egg free";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claim that the food product is nutritionally similar or superior to a food product with a standard of identity unless the food product's label contains a factual comparison of the food products' nutritional values.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18.0522.</w:t>
      </w:r>
      <w:r>
        <w:rPr>
          <w:u w:val="single"/>
        </w:rPr>
        <w:t xml:space="preserve"> </w:t>
      </w:r>
      <w:r>
        <w:rPr>
          <w:u w:val="single"/>
        </w:rPr>
        <w:t xml:space="preserve"> </w:t>
      </w:r>
      <w:r>
        <w:rPr>
          <w:u w:val="single"/>
        </w:rPr>
        <w:t xml:space="preserve">ENFORCEMENT.  The department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enforce the proper use of standards of identity on food product labels to prevent consumer confusion and ensure the orderly and efficient marketing of agricultural and livestock products;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to the extent practical and cost-effective, enter into a memorandum of understanding or interagency contract with the Department of State Health Services or another state agency to execute the department's responsibilities under this subchapter with respect to this section and Section 18.0521.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2277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