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and receipt of certain reports by and consultation with the Collaborative Task Force on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8.158,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31 of each calendar year, the Health and Human Services Commission shall submit the report prepared under Subsection (b) to the Collaborative Task Force on Public School Mental Health Services established under Section 38.302. This subsection expires December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38.252,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March 1 of each even-numbered year, each regional education service center shall provide to the Collaborative Task Force on Public School Mental Health Services established under Section 38.302 an electronic copy of the report submitted to the agency under Subsection (c)(2). This subsection expires December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38.253,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provide an electronic copy of the list developed under Subsection (a) to the Collaborative Task Force on Public School Mental Health Services established under Section 38.302 as soon as practicable after the list is developed or revised. This subsection expires December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38, Education Code, as added by Chapter 1278 (H.B. 906), Acts of the 86th Legislature, Regular Session, 2019, is amended by adding Section 38.3071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38.3071.</w:t>
      </w:r>
      <w:r>
        <w:rPr>
          <w:u w:val="single"/>
        </w:rPr>
        <w:t xml:space="preserve"> </w:t>
      </w:r>
      <w:r>
        <w:rPr>
          <w:u w:val="single"/>
        </w:rPr>
        <w:t xml:space="preserve"> </w:t>
      </w:r>
      <w:r>
        <w:rPr>
          <w:u w:val="single"/>
        </w:rPr>
        <w:t xml:space="preserve">REQUEST FOR AND DISCLOSURE OF INFORMATION.  (a)  To assist the task force in performing duties under this subchapter, the task force, or the agency on behalf of the task force, may request data from or consult with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education service centers;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entities that possess information relevant to the task force's duties under Section 38.308.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requesting data or consulting with entities under Subsection (a), the task force and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disclose a student's medical or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ensure any request or consultation complies with privacy and confidentiality of student information as required by Section 38.309.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business day after the date on which an entity receives a request for data from the task force or agency under Subsection (a), the entity shall provide the requested data to the task force or agency. An entity that provides data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the data without seeking the prior authorization of an individual included in the data or of the individual's parent or guardian, if the individual is a minor.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that discloses data to the task force or agency in accordance with this section is immune from civil or criminal liability for, and may not be subject to an administrative penalty in connection with, that disclosure.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38.308, Education Code, is amended to read as follows:</w:t>
      </w:r>
    </w:p>
    <w:p w:rsidR="003F3435" w:rsidRDefault="0032493E">
      <w:pPr>
        <w:spacing w:line="480" w:lineRule="auto"/>
        <w:ind w:firstLine="720"/>
        <w:jc w:val="both"/>
      </w:pPr>
      <w:r>
        <w:t xml:space="preserve">Sec.</w:t>
      </w:r>
      <w:r xml:space="preserve">
        <w:t> </w:t>
      </w:r>
      <w:r>
        <w:t xml:space="preserve">38.308.</w:t>
      </w:r>
      <w:r xml:space="preserve">
        <w:t> </w:t>
      </w:r>
      <w:r xml:space="preserve">
        <w:t> </w:t>
      </w:r>
      <w:r>
        <w:t xml:space="preserve">DUTIES OF TASK FORCE.  </w:t>
      </w:r>
      <w:r>
        <w:rPr>
          <w:u w:val="single"/>
        </w:rPr>
        <w:t xml:space="preserve">(a)</w:t>
      </w:r>
      <w:r>
        <w:t xml:space="preserve">  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573, Health and Safety Code;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38.302(1);</w:t>
      </w:r>
    </w:p>
    <w:p w:rsidR="003F3435" w:rsidRDefault="0032493E">
      <w:pPr>
        <w:spacing w:line="480" w:lineRule="auto"/>
        <w:ind w:firstLine="2880"/>
        <w:jc w:val="both"/>
      </w:pPr>
      <w:r>
        <w:t xml:space="preserve">(ii)</w:t>
      </w:r>
      <w:r xml:space="preserve">
        <w:t> </w:t>
      </w:r>
      <w:r xml:space="preserve">
        <w:t> </w:t>
      </w:r>
      <w:r>
        <w:t xml:space="preserve">individuals who are described by Paragraph (D);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individuals who are described by Paragraph (E);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individuals who are described by Paragraph (H);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individuals who are described by Paragraph (I);</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services and trainings provided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school districts, at both the campus and district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individuals who were placed in a disciplinary alternative education program or out-of-school suspension or expelled;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threat assessments conducted under Section 37.115;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number of reports made from each school district or open-enrollment charter school by an employee of the district or school or by a school resource officer, to the Department of Family and Protective Services regarding an alleged incident of abuse or neglect;</w:t>
      </w:r>
      <w:r>
        <w:t xml:space="preserve">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Section </w:t>
      </w:r>
      <w:r>
        <w:rPr>
          <w:u w:val="single"/>
        </w:rPr>
        <w:t xml:space="preserve">38.351(d),</w:t>
      </w:r>
      <w:r>
        <w:t xml:space="preserve"> [</w:t>
      </w:r>
      <w:r>
        <w:rPr>
          <w:strike/>
        </w:rPr>
        <w:t xml:space="preserve">161.325(a-3), Health and Safety Code,</w:t>
      </w:r>
      <w:r>
        <w:t xml:space="preserve">]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consult with relevant experts and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classroom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counselors;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resource officers;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administrators;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nurses;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specialists in school psychology;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licensed professional counselors;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licensed clinical social workers;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non-physician mental health professionals.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consulting with relevant experts and stakeholders under Subsection (b), the task force may not disclose a student's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may enter into agreements with institutions of higher education or other relevant entities as needed to execute the duties of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2287 was passed by the House on May 6, 2021, by the following vote:</w:t>
      </w:r>
      <w:r xml:space="preserve">
        <w:t> </w:t>
      </w:r>
      <w:r xml:space="preserve">
        <w:t> </w:t>
      </w:r>
      <w:r>
        <w:t xml:space="preserve">Yeas 98, Nays 47, 2 present, not voting; and that the House concurred in Senate amendments to H.B. No. 2287 on May 28, 2021, by the following vote:</w:t>
      </w:r>
      <w:r xml:space="preserve">
        <w:t> </w:t>
      </w:r>
      <w:r xml:space="preserve">
        <w:t> </w:t>
      </w:r>
      <w:r>
        <w:t xml:space="preserve">Yeas 95, Nays 51,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2287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