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87R8447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w:t>
      </w:r>
      <w:r xml:space="preserve">
        <w:tab wTab="150" tlc="none" cTlc="0"/>
      </w:r>
      <w:r>
        <w:t xml:space="preserve">H.B.</w:t>
      </w:r>
      <w:r xml:space="preserve">
        <w:t> </w:t>
      </w:r>
      <w:r>
        <w:t xml:space="preserve">No.</w:t>
      </w:r>
      <w:r xml:space="preserve">
        <w:t> </w:t>
      </w:r>
      <w:r>
        <w:t xml:space="preserve">2293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hours for voting during the early voting period.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85.005(a)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in an election in which a county clerk or city secretary is the early voting clerk under Section 83.002 or 83.005, early voting by personal appearance at the main early voting polling place shall be conducted on the weekdays of the early voting period and during the hours that the county clerk's or city secretary's main business office is regularly open for business</w:t>
      </w:r>
      <w:r>
        <w:rPr>
          <w:u w:val="single"/>
        </w:rPr>
        <w:t xml:space="preserve">, except that voting may not be conducted earlier than 6 a.m. or later than 9 p.m.</w:t>
      </w:r>
      <w:r>
        <w:t xml:space="preserve">[</w:t>
      </w:r>
      <w:r>
        <w:rPr>
          <w:strike/>
        </w:rPr>
        <w:t xml:space="preserve">.</w:t>
      </w:r>
      <w:r>
        <w:t xml:space="preserve">]</w:t>
      </w:r>
    </w:p>
    <w:p w:rsidR="003F3435" w:rsidRDefault="0032493E">
      <w:pPr>
        <w:spacing w:line="480" w:lineRule="auto"/>
        <w:ind w:firstLine="720"/>
        <w:jc w:val="both"/>
      </w:pPr>
      <w:r>
        <w:t xml:space="preserve">(b)</w:t>
      </w:r>
      <w:r xml:space="preserve">
        <w:t> </w:t>
      </w:r>
      <w:r xml:space="preserve">
        <w:t> </w:t>
      </w:r>
      <w:r>
        <w:t xml:space="preserve">In an election to which Subsection (a) does not apply, early voting by personal appearance at the main early voting polling place shall be conducted at least eight hours each weekday of the early voting period that is not a legal state holiday unless the territory covered by the election has fewer than 1,000 registered voters.  In that case, the voting shall be conducted at least three hours each day.  The authority ordering the election, or the county clerk if that person is the early voting clerk, shall determine which hours the voting is to be conducted </w:t>
      </w:r>
      <w:r>
        <w:rPr>
          <w:u w:val="single"/>
        </w:rPr>
        <w:t xml:space="preserve">except that voting may not be conducted earlier than 6 a.m. or later than 9 p.m.</w:t>
      </w:r>
      <w:r>
        <w:t xml:space="preserve">[</w:t>
      </w:r>
      <w:r>
        <w:rPr>
          <w:strike/>
        </w:rPr>
        <w:t xml:space="preserv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85.006(c),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authority ordering voting on a Saturday or Sunday shall determine the hours during which voting is to be conducted</w:t>
      </w:r>
      <w:r>
        <w:rPr>
          <w:u w:val="single"/>
        </w:rPr>
        <w:t xml:space="preserve"> except that voting may not be conducted earlier than 6 a.m. or later than 9 p.m.</w:t>
      </w:r>
      <w:r>
        <w:t xml:space="preserve">[</w:t>
      </w:r>
      <w:r>
        <w:rPr>
          <w:strike/>
        </w:rPr>
        <w:t xml:space="preserv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85.010(c), Election Code, is amended to read as follows:</w:t>
      </w:r>
    </w:p>
    <w:p w:rsidR="003F3435" w:rsidRDefault="0032493E">
      <w:pPr>
        <w:spacing w:line="480" w:lineRule="auto"/>
        <w:ind w:firstLine="720"/>
        <w:jc w:val="both"/>
      </w:pPr>
      <w:r>
        <w:t xml:space="preserve">(c)</w:t>
      </w:r>
      <w:r xml:space="preserve">
        <w:t> </w:t>
      </w:r>
      <w:r xml:space="preserve">
        <w:t> </w:t>
      </w:r>
      <w:r>
        <w:t xml:space="preserve">A shared polling place established under Subsection (b) that is designated as a main early voting polling place by any political subdivision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must be open for voting for all political subdivisions the polling place serves for at least the days and hours required of a main early voting polling place under Section 85.002 for the political subdivision making the designation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open for voting earlier than 6 a.m. or  later than 9 p.m.</w:t>
      </w:r>
      <w:r>
        <w:t xml:space="preserve">[</w:t>
      </w:r>
      <w:r>
        <w:rPr>
          <w:strike/>
        </w:rPr>
        <w:t xml:space="preserv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85.064,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Early voting by personal appearance at a temporary branch polling place may not be conducted earlier than 6 a.m. or later than 9 p.m.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