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87R14451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parking privileges for people with disabilities; increasing criminal fines;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45, Code of Criminal Procedure, is amended by adding Article 45.0512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45.0512.</w:t>
      </w:r>
      <w:r>
        <w:rPr>
          <w:u w:val="single"/>
        </w:rPr>
        <w:t xml:space="preserve"> </w:t>
      </w:r>
      <w:r>
        <w:rPr>
          <w:u w:val="single"/>
        </w:rPr>
        <w:t xml:space="preserve"> </w:t>
      </w:r>
      <w:r>
        <w:rPr>
          <w:u w:val="single"/>
        </w:rPr>
        <w:t xml:space="preserve">DISABLED PARKING COURSE DISMISSAL PROCEDURES.  (a)  This article applies only to an alleged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within the jurisdiction of a justice court or a municipal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defined by Section 681.011,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require the defendant to successfully complete a disabled parking course approved by the political subdivision in which the alleged offense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not completed a disabled parking course approved by the political subdivision within the 12 months preceding the date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enters a plea under Article 45.021 in person or in writing of no contest or guilty on or before the answer date on the notice to appear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presents in person or by counsel to the court a request to take a course;</w:t>
      </w:r>
      <w:r>
        <w:rPr>
          <w:u w:val="single"/>
        </w:rPr>
        <w:t xml:space="preserve"> </w:t>
      </w:r>
      <w:r>
        <w:rPr>
          <w:u w:val="single"/>
        </w:rP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judgment on the defendant's plea of no contest or guilty at the time the plea is made, defer imposition of the judgment, and allow the defendant 90 days to successfully complete the approved disabled parking course and present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in a form approved by the political subdivision that approved the course, of completion of the disabled parking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confirmation from the political subdivision in which the alleged offense occurred that the defendant was not taking a disabled parking course approved by that subdivision under this article on the date the request to take the course was made and had not completed such a course within the 12 months preceding the date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to take a disabled parking course made at or before the time and at the place at which a defendant is required to appear in court is an appearance in compliance with the defendant's promise to appear.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court costs and fees authorized or imposed by a law of this state and applicable to the offense, the court may require a defendant requesting a course under Subsection (b) to pay an administrative fee set by the court to cover the cost of administering this article at an amount of not more than $10.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requests but does not take a course is not entitled to a refund of the fee.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by a municipal court shall be deposited in the municipal treasury. Fees collected by another court shall be deposited in the county treasury of the county in which the court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defendant requesting a course under this article fails to comply with Subsection (c),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defendant in writing, mailed to the address on file with the court or appearing in the notice to appear, of that failure;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defendant to appear at the time and place stated in the notice to show cause why the evidence was not timely submitted to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fails to appear at the time and place stated in the notice under Subsection (h), or appears at the time and place stated in the notice but does not show good cause for the defendant's failure to comply with Subsection (c), the court shall enter an adjudication of guilt and impose sentence.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a defendant's showing of good cause for failure to furnish evidence to the court, the court may allow an extension of time during which the defendant may present a certificate of course completion as evidence that the defendant successfully completed the disabled parking course.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When a defendant complies with Subsection (c), the court shall remove the judgment and dismiss the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court may dismiss only one charge for each completion of a course.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order of deferral under Subsection (c) terminates any liability under a bond given for the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681.010,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681.0101, Transportation Code, is amended by adding Subsections (a-1) and (b-1)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(b)</w:t>
      </w:r>
      <w:r xml:space="preserve">
        <w:t> </w:t>
      </w:r>
      <w:r xml:space="preserve">
        <w:t> </w:t>
      </w:r>
      <w:r>
        <w:t xml:space="preserve">A person appointed under this section must:</w:t>
      </w:r>
    </w:p>
    <w:p w:rsidR="003F3435" w:rsidRDefault="0032493E">
      <w:pPr>
        <w:spacing w:line="480" w:lineRule="auto"/>
        <w:ind w:firstLine="1440"/>
        <w:jc w:val="both"/>
      </w:pPr>
      <w:r>
        <w:t xml:space="preserve">(1)</w:t>
      </w:r>
      <w:r xml:space="preserve">
        <w:t> </w:t>
      </w:r>
      <w:r xml:space="preserve">
        <w:t> </w:t>
      </w:r>
      <w:r>
        <w:t xml:space="preserve">be a United States citizen of good moral character who has not been convicted of a felony;</w:t>
      </w:r>
    </w:p>
    <w:p w:rsidR="003F3435" w:rsidRDefault="0032493E">
      <w:pPr>
        <w:spacing w:line="480" w:lineRule="auto"/>
        <w:ind w:firstLine="1440"/>
        <w:jc w:val="both"/>
      </w:pPr>
      <w:r>
        <w:t xml:space="preserve">(2)</w:t>
      </w:r>
      <w:r xml:space="preserve">
        <w:t> </w:t>
      </w:r>
      <w:r xml:space="preserve">
        <w:t> </w:t>
      </w:r>
      <w:r>
        <w:t xml:space="preserve">take and subscribe to an oath of office that the political subdivision prescribes; and</w:t>
      </w:r>
    </w:p>
    <w:p w:rsidR="003F3435" w:rsidRDefault="0032493E">
      <w:pPr>
        <w:spacing w:line="480" w:lineRule="auto"/>
        <w:ind w:firstLine="1440"/>
        <w:jc w:val="both"/>
      </w:pPr>
      <w:r>
        <w:t xml:space="preserve">(3)</w:t>
      </w:r>
      <w:r xml:space="preserve">
        <w:t> </w:t>
      </w:r>
      <w:r xml:space="preserve">
        <w:t> </w:t>
      </w:r>
      <w:r>
        <w:t xml:space="preserve">successfully complete a training program of at least four hours in length developed </w:t>
      </w:r>
      <w:r>
        <w:rPr>
          <w:u w:val="single"/>
        </w:rPr>
        <w:t xml:space="preserve">or approved</w:t>
      </w:r>
      <w:r>
        <w:t xml:space="preserve"> by the political subdivision.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training program described by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laws governing parking for people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powers, rights, and responsibilities of a person appointed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directing a person appointed under this section not to confront suspected violators of laws governing parking for people with disabilities;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to report suspected violations of laws governing parking for people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681.011(g) and (k), Transportation Code, are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Subsections (h)-(k), an offense under this section is a misdemeanor punishable by a fine of not less than $500 or more than </w:t>
      </w:r>
      <w:r>
        <w:rPr>
          <w:u w:val="single"/>
        </w:rPr>
        <w:t xml:space="preserve">$1,000</w:t>
      </w:r>
      <w:r>
        <w:t xml:space="preserve"> [</w:t>
      </w:r>
      <w:r>
        <w:rPr>
          <w:strike/>
        </w:rPr>
        <w:t xml:space="preserve">$750</w:t>
      </w:r>
      <w:r>
        <w:t xml:space="preserve">].</w:t>
      </w:r>
    </w:p>
    <w:p w:rsidR="003F3435" w:rsidRDefault="0032493E">
      <w:pPr>
        <w:spacing w:line="480" w:lineRule="auto"/>
        <w:ind w:firstLine="720"/>
        <w:jc w:val="both"/>
      </w:pPr>
      <w:r>
        <w:t xml:space="preserve">(k)</w:t>
      </w:r>
      <w:r xml:space="preserve">
        <w:t> </w:t>
      </w:r>
      <w:r xml:space="preserve">
        <w:t> </w:t>
      </w:r>
      <w:r>
        <w:t xml:space="preserve">If it is shown on the trial of an offense under this section that the person has been previously convicted four times of an offense under this section, the offense is punishable by a fine of </w:t>
      </w:r>
      <w:r>
        <w:rPr>
          <w:u w:val="single"/>
        </w:rPr>
        <w:t xml:space="preserve">$1,650</w:t>
      </w:r>
      <w:r>
        <w:t xml:space="preserve"> [</w:t>
      </w:r>
      <w:r>
        <w:rPr>
          <w:strike/>
        </w:rPr>
        <w:t xml:space="preserve">$1,250</w:t>
      </w:r>
      <w:r>
        <w:t xml:space="preserve">] and 50 hours of community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681.011(h), (i), and (j), Transportation Code, as amended by Chapters 1160 (H.B. 3095) and 1336 (S.B. 52), Acts of the 81st Legislature, Regular Session, 2009, are reenacted and amended to read as follows:</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person has been previously convicted one time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$500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10 hours of community service.</w:t>
      </w:r>
    </w:p>
    <w:p w:rsidR="003F3435" w:rsidRDefault="0032493E">
      <w:pPr>
        <w:spacing w:line="480" w:lineRule="auto"/>
        <w:ind w:firstLine="720"/>
        <w:jc w:val="both"/>
      </w:pPr>
      <w:r>
        <w:t xml:space="preserve">(i)</w:t>
      </w:r>
      <w:r xml:space="preserve">
        <w:t> </w:t>
      </w:r>
      <w:r xml:space="preserve">
        <w:t> </w:t>
      </w:r>
      <w:r>
        <w:t xml:space="preserve">If it is shown on the trial of an offense under this section that the person has been previously convicted two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20 hours of community service.</w:t>
      </w:r>
    </w:p>
    <w:p w:rsidR="003F3435" w:rsidRDefault="0032493E">
      <w:pPr>
        <w:spacing w:line="480" w:lineRule="auto"/>
        <w:ind w:firstLine="720"/>
        <w:jc w:val="both"/>
      </w:pPr>
      <w:r>
        <w:t xml:space="preserve">(j)</w:t>
      </w:r>
      <w:r xml:space="preserve">
        <w:t> </w:t>
      </w:r>
      <w:r xml:space="preserve">
        <w:t> </w:t>
      </w:r>
      <w:r>
        <w:t xml:space="preserve">If it is shown on the trial of an offense under this section that the person has been previously convicted three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$800 or more than </w:t>
      </w:r>
      <w:r>
        <w:rPr>
          <w:u w:val="single"/>
        </w:rPr>
        <w:t xml:space="preserve">$1,450</w:t>
      </w:r>
      <w:r>
        <w:t xml:space="preserve"> [</w:t>
      </w:r>
      <w:r>
        <w:rPr>
          <w:strike/>
        </w:rPr>
        <w:t xml:space="preserve">$1,100</w:t>
      </w:r>
      <w:r>
        <w:t xml:space="preserve">]; and</w:t>
      </w:r>
    </w:p>
    <w:p w:rsidR="003F3435" w:rsidRDefault="0032493E">
      <w:pPr>
        <w:spacing w:line="480" w:lineRule="auto"/>
        <w:ind w:firstLine="1440"/>
        <w:jc w:val="both"/>
      </w:pPr>
      <w:r>
        <w:t xml:space="preserve">(2)</w:t>
      </w:r>
      <w:r xml:space="preserve">
        <w:t> </w:t>
      </w:r>
      <w:r xml:space="preserve">
        <w:t> </w:t>
      </w:r>
      <w:r>
        <w:t xml:space="preserve">30 hours of community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