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 et al.</w:t>
      </w:r>
      <w:r xml:space="preserve">
        <w:tab wTab="150" tlc="none" cTlc="0"/>
      </w:r>
      <w:r>
        <w:t xml:space="preserve">H.B.</w:t>
      </w:r>
      <w:r xml:space="preserve">
        <w:t> </w:t>
      </w:r>
      <w:r>
        <w:t xml:space="preserve">No.</w:t>
      </w:r>
      <w:r xml:space="preserve">
        <w:t> </w:t>
      </w:r>
      <w:r>
        <w:t xml:space="preserve">2315</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Huffman)</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28,</w:t>
      </w:r>
      <w:r xml:space="preserve">
        <w:t> </w:t>
      </w:r>
      <w:r>
        <w:t xml:space="preserve">2021; May</w:t>
      </w:r>
      <w:r xml:space="preserve">
        <w:t> </w:t>
      </w:r>
      <w:r>
        <w:t xml:space="preserve">10,</w:t>
      </w:r>
      <w:r xml:space="preserve">
        <w:t> </w:t>
      </w:r>
      <w:r>
        <w:t xml:space="preserve">2021, read first time and referred to Committee on Criminal Justice; May</w:t>
      </w:r>
      <w:r xml:space="preserve">
        <w:t> </w:t>
      </w:r>
      <w:r>
        <w:t xml:space="preserve">20,</w:t>
      </w:r>
      <w:r xml:space="preserve">
        <w:t> </w:t>
      </w:r>
      <w:r>
        <w:t xml:space="preserve">2021, reported favorably by the following vote:</w:t>
      </w:r>
      <w:r>
        <w:t xml:space="preserve"> </w:t>
      </w:r>
      <w:r>
        <w:t xml:space="preserve"> </w:t>
      </w:r>
      <w:r>
        <w:t xml:space="preserve">Yeas 7,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forfeiture of contraband relating to the criminal offense of racing on a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Article 59.01(2), Code of Criminal Procedure, as effective until January 1, 2022,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21.11, or 38.04 or Chapter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Chapter 43, Penal Code, except as provided by Paragraph (B);</w:t>
      </w:r>
    </w:p>
    <w:p w:rsidR="003F3435" w:rsidRDefault="0032493E">
      <w:pPr>
        <w:spacing w:line="480" w:lineRule="auto"/>
        <w:ind w:firstLine="2880"/>
        <w:jc w:val="both"/>
      </w:pPr>
      <w:r>
        <w:t xml:space="preserve">(iv)</w:t>
      </w:r>
      <w:r xml:space="preserve">
        <w:t> </w:t>
      </w:r>
      <w:r xml:space="preserve">
        <w:t> </w:t>
      </w:r>
      <w:r>
        <w:t xml:space="preserve">any felony under The Securities Act (Article 581-1 et seq., Vernon's Texas Civil Statutes); or</w:t>
      </w:r>
    </w:p>
    <w:p w:rsidR="003F3435" w:rsidRDefault="0032493E">
      <w:pPr>
        <w:spacing w:line="480" w:lineRule="auto"/>
        <w:ind w:firstLine="2880"/>
        <w:jc w:val="both"/>
      </w:pPr>
      <w:r>
        <w:t xml:space="preserve">(v)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20A or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a health care program, as defined by Section 35A.01, Penal Code;</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20.06, 20.07, 43.04, or 43.05, Penal Code; [</w:t>
      </w:r>
      <w:r>
        <w:rPr>
          <w:strike/>
        </w:rPr>
        <w:t xml:space="preserve">or</w:t>
      </w:r>
      <w:r>
        <w:t xml:space="preserve">]</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 </w:t>
      </w:r>
      <w:r>
        <w:rPr>
          <w:u w:val="single"/>
        </w:rPr>
        <w:t xml:space="preserve">or</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 Class A misdemeanor or any felony under Section 545.420, Transportation Code, other than a Class A misdemeanor that is classified as a Class A misdemeanor based solely on conduct constituting a violation of Subsection (e)(2)(B) of that section;</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Chapter 43,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an offense under Section 20.05, 20.06, or 20.07 or Chapter 20A, Penal Code.</w:t>
      </w:r>
    </w:p>
    <w:p w:rsidR="003F3435" w:rsidRDefault="0032493E">
      <w:pPr>
        <w:spacing w:line="480" w:lineRule="auto"/>
        <w:ind w:firstLine="720"/>
        <w:jc w:val="both"/>
      </w:pPr>
      <w:r>
        <w:t xml:space="preserve">(b)</w:t>
      </w:r>
      <w:r xml:space="preserve">
        <w:t> </w:t>
      </w:r>
      <w:r xml:space="preserve">
        <w:t> </w:t>
      </w:r>
      <w:r>
        <w:t xml:space="preserve">Article 59.01(2), Code of Criminal Procedure, as effective on January 1, 2022,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21.11, or 38.04 or Chapter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Chapter 43, Penal Code, except as provided by Paragraph (B);</w:t>
      </w:r>
    </w:p>
    <w:p w:rsidR="003F3435" w:rsidRDefault="0032493E">
      <w:pPr>
        <w:spacing w:line="480" w:lineRule="auto"/>
        <w:ind w:firstLine="2880"/>
        <w:jc w:val="both"/>
      </w:pPr>
      <w:r>
        <w:t xml:space="preserve">(iv)</w:t>
      </w:r>
      <w:r xml:space="preserve">
        <w:t> </w:t>
      </w:r>
      <w:r xml:space="preserve">
        <w:t> </w:t>
      </w:r>
      <w:r>
        <w:t xml:space="preserve">any felony under The Securities Act (Title 12, Government Code); or</w:t>
      </w:r>
    </w:p>
    <w:p w:rsidR="003F3435" w:rsidRDefault="0032493E">
      <w:pPr>
        <w:spacing w:line="480" w:lineRule="auto"/>
        <w:ind w:firstLine="2880"/>
        <w:jc w:val="both"/>
      </w:pPr>
      <w:r>
        <w:t xml:space="preserve">(v)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20A or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a health care program, as defined by Section 35A.01, Penal Code;</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20.06, 20.07, 43.04, or 43.05, Penal Code; [</w:t>
      </w:r>
      <w:r>
        <w:rPr>
          <w:strike/>
        </w:rPr>
        <w:t xml:space="preserve">or</w:t>
      </w:r>
      <w:r>
        <w:t xml:space="preserve">]</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 </w:t>
      </w:r>
      <w:r>
        <w:rPr>
          <w:u w:val="single"/>
        </w:rPr>
        <w:t xml:space="preserve">or</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 Class A misdemeanor or any felony under Section 545.420, Transportation Code, other than a Class A misdemeanor that is classified as a Class A misdemeanor based solely on conduct constituting a violation of Subsection (e)(2)(B) of that section;</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Chapter 43,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an offense under Section 20.05, 20.06, or 20.07 or Chapter 20A,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property or proceeds seized on or after the effective date of this Act.  Property or proceeds seized before the effective date of this Act are governed by the law in effect on the date the property or proceeds were seized, and the former law is continued in effect for that purpose.  For purposes of this section, property or proceeds were seized before the effective date of this Act if any portion of the property or proceeds were seized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