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and numbering of propositions on the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52.095(b),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political subdivision's proposition on the ballot shall be assigned a unique number or letter on the ballot as follows:</w:t>
      </w:r>
    </w:p>
    <w:p w:rsidR="003F3435" w:rsidRDefault="0032493E">
      <w:pPr>
        <w:spacing w:line="480" w:lineRule="auto"/>
        <w:ind w:firstLine="1440"/>
        <w:jc w:val="both"/>
      </w:pPr>
      <w:r>
        <w:t xml:space="preserve">(1)</w:t>
      </w:r>
      <w:r xml:space="preserve">
        <w:t> </w:t>
      </w:r>
      <w:r xml:space="preserve">
        <w:t> </w:t>
      </w:r>
      <w:r>
        <w:t xml:space="preserve">except as provided by Subdivision </w:t>
      </w:r>
      <w:r>
        <w:rPr>
          <w:u w:val="single"/>
        </w:rPr>
        <w:t xml:space="preserve">(3)</w:t>
      </w:r>
      <w:r>
        <w:t xml:space="preserve"> </w:t>
      </w:r>
      <w:r>
        <w:t xml:space="preserve">[</w:t>
      </w:r>
      <w:r>
        <w:rPr>
          <w:strike/>
        </w:rPr>
        <w:t xml:space="preserve">(2)</w:t>
      </w:r>
      <w:r>
        <w:t xml:space="preserve">], for each proposition on the ballot, the authority ordering the election shall assign a letter of the alphabet to the measure that corresponds to its order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more than one political subdivision's proposition is to appear on the ballot, the authority shall assign a unique letter of the alphabet to each measure;</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for each proposition on the ballot to be voted on statewide, the authority ordering the election shall assign a number to the measure that corresponds to its order on the ballot.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