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87R8009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Jetton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the criminal offense of pre-filling an application for a ballot to be voted by 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84, Election Code, is amended by adding Section 84.0042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84.0042.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PRE-FILLING APPLICATION FOR BALLOT BY MAIL.  (a) 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indicates the ground of eligibility for early voting on an application for ballot by mail;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distributes the application to an applicant with intent that the applicant will submit the application on the applicant's behalf to the early voting clerk.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state jail felony.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 is an exception to the application of Subsection (a) that the person signed the application for the ballot as a witness or otherwise assisted the applicant under Section 84.003.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