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87R12029 TYPED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Thompson of Brazoria</w:t>
      </w:r>
      <w:r xml:space="preserve">
        <w:tab wTab="150" tlc="none" cTlc="0"/>
      </w:r>
      <w:r>
        <w:t xml:space="preserve">H.B.</w:t>
      </w:r>
      <w:r xml:space="preserve">
        <w:t> </w:t>
      </w:r>
      <w:r>
        <w:t xml:space="preserve">No.</w:t>
      </w:r>
      <w:r xml:space="preserve">
        <w:t> </w:t>
      </w:r>
      <w:r>
        <w:t xml:space="preserve">2325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emergency generators or other power sources in nursing facilities and assisted living facilities.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242, Health and Safety Code, is amended by adding Section 242.053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242.053.</w:t>
      </w:r>
      <w:r>
        <w:rPr>
          <w:u w:val="single"/>
        </w:rPr>
        <w:t xml:space="preserve"> </w:t>
      </w:r>
      <w:r>
        <w:rPr>
          <w:u w:val="single"/>
        </w:rPr>
        <w:t xml:space="preserve"> </w:t>
      </w:r>
      <w:r>
        <w:rPr>
          <w:u w:val="single"/>
        </w:rPr>
        <w:t xml:space="preserve">EMERGENCY GENERATOR OR OTHER POWER SOURCE.  Each nursing facility licensed under this chapter shall ensure the facility is equipped with an operational emergency generator or comparable emergency power source and a sufficient amount of fuel to operate the generator or power source and maintain the air temperature in the facility at not less than 68 degrees and not more than 81 degrees Fahrenheit for a minimum of 72 hours during a power outage.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D, Chapter 247, Health and Safety Code, is amended by adding Section 247.072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247.072.</w:t>
      </w:r>
      <w:r>
        <w:rPr>
          <w:u w:val="single"/>
        </w:rPr>
        <w:t xml:space="preserve"> </w:t>
      </w:r>
      <w:r>
        <w:rPr>
          <w:u w:val="single"/>
        </w:rPr>
        <w:t xml:space="preserve"> </w:t>
      </w:r>
      <w:r>
        <w:rPr>
          <w:u w:val="single"/>
        </w:rPr>
        <w:t xml:space="preserve">EMERGENCY GENERATOR OR OTHER POWER SOURCE.  Each assisted living facility licensed under this chapter shall ensure the facility is equipped with an operational emergency generator or comparable emergency power source and a sufficient amount of fuel to operate the generator or power source and maintain the air temperature in the facility at not less than 68 degrees and not more than 81 degrees Fahrenheit for a minimum of 72 hours during a power outage.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As soon as practicable after the effective date of this Act, the executive commissioner of the Health and Human Services Commission shall adopt rules necessary to implement Sections 242.053 and 247.072, Health and Safety Code, as added by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2325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