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87R8614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2329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required to hold the office of constable.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86.0021(a),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not eligible to serve as constable unless:</w:t>
      </w:r>
    </w:p>
    <w:p w:rsidR="003F3435" w:rsidRDefault="0032493E">
      <w:pPr>
        <w:spacing w:line="480" w:lineRule="auto"/>
        <w:ind w:firstLine="1440"/>
        <w:jc w:val="both"/>
      </w:pPr>
      <w:r>
        <w:t xml:space="preserve">(1)</w:t>
      </w:r>
      <w:r xml:space="preserve">
        <w:t> </w:t>
      </w:r>
      <w:r xml:space="preserve">
        <w:t> </w:t>
      </w:r>
      <w:r>
        <w:t xml:space="preserve">the person is eligible to be licensed under Sections 1701.309 and 1701.312, Occupations Code, and: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has at least an associate's degree conferred by an institution of higher education accredited by an accrediting organization recognized by the Texas Higher Education Coordinating Board;</w:t>
      </w:r>
    </w:p>
    <w:p w:rsidR="003F3435" w:rsidRDefault="0032493E">
      <w:pPr>
        <w:spacing w:line="480" w:lineRule="auto"/>
        <w:ind w:firstLine="2160"/>
        <w:jc w:val="both"/>
      </w:pPr>
      <w:r>
        <w:t xml:space="preserve">[</w:t>
      </w:r>
      <w:r>
        <w:rPr>
          <w:strike/>
        </w:rPr>
        <w:t xml:space="preserve">(B)</w:t>
      </w:r>
      <w:r>
        <w:t xml:space="preserve">] is a special investigator under Article 2.122(a), Code of Criminal Procedure;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is an honorably retired peace officer or honorably retired federal criminal investigator who holds a certificate of proficiency issued under Section 1701.357, Occupations Code; or</w:t>
      </w:r>
    </w:p>
    <w:p w:rsidR="003F3435" w:rsidRDefault="0032493E">
      <w:pPr>
        <w:spacing w:line="480" w:lineRule="auto"/>
        <w:ind w:firstLine="1440"/>
        <w:jc w:val="both"/>
      </w:pPr>
      <w:r>
        <w:t xml:space="preserve">(2)</w:t>
      </w:r>
      <w:r xml:space="preserve">
        <w:t> </w:t>
      </w:r>
      <w:r xml:space="preserve">
        <w:t> </w:t>
      </w:r>
      <w:r>
        <w:t xml:space="preserve">the person is an active or inactive licensed peace officer under Chapter 1701,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constable elected or appointed to serve a term of office that begins on or after the effective date of this Act. </w:t>
      </w:r>
      <w:r>
        <w:t xml:space="preserve"> </w:t>
      </w:r>
      <w:r>
        <w:t xml:space="preserve">A constable serving a term of office that began before the effective date of this Act is governed for the remainder of that term by the applicable law that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