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87R19129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2345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impose a hotel occupancy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(aa)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(aa)  </w:t>
      </w:r>
      <w:r>
        <w:rPr>
          <w:u w:val="single"/>
        </w:rPr>
        <w:t xml:space="preserve">The commissioners court of a county that contains a headquarters and visitor center for a national historical park dedicated to a former president of the United States may impose a tax authorized by Subsection (a).  The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2345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