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87R516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development corporation created by the Gulf Coast Authority to finance certain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3.01, Chapter 409, Acts of the 61st Legislature, Regular Session, 1969,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development corporation created by the authority under Chapter 501, Local Government Code, may finance: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projects described by Subchapter C, Chapter 501, Local Government Code, located inside or outside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qualified improvements as defined by Section 399.002, Local Government Code, located inside or outside this state in the same manner and to the same extent as a municipality or county may do so under Chapter 399 of that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