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87R3866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2407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repayment of unemployment benefits paid in error.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214, Labor Code, is amended by adding Section 214.0025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214.0025.</w:t>
      </w:r>
      <w:r>
        <w:rPr>
          <w:u w:val="single"/>
        </w:rPr>
        <w:t xml:space="preserve"> </w:t>
      </w:r>
      <w:r>
        <w:rPr>
          <w:u w:val="single"/>
        </w:rPr>
        <w:t xml:space="preserve"> </w:t>
      </w:r>
      <w:r>
        <w:rPr>
          <w:u w:val="single"/>
        </w:rPr>
        <w:t xml:space="preserve">REPAYMENT OF BENEFITS PAID IN ERROR.  (a) </w:t>
      </w:r>
      <w:r>
        <w:rPr>
          <w:u w:val="single"/>
        </w:rPr>
        <w:t xml:space="preserve"> </w:t>
      </w:r>
      <w:r>
        <w:rPr>
          <w:u w:val="single"/>
        </w:rPr>
        <w:t xml:space="preserve">This section applies only to benefits to which a person was not entitled that were paid to the person solely due to commission error.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a procedure under which a person to whom benefits described by Subsection (a) have been paid may, on request, repay the full or a partial amount of those benefits under a repayment plan regardless of whether the person is also requesting or receiving benefits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procedure under which a person to whom benefits described by Subsection (a) have been paid may apply to the commission for a waiver of the requirement to repay the amount of the benefits, or a portion of that amount, due to financial hardship;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criteria to be used by the commission in granting or denying a full or partial waiver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all necessary rules and prescribe all necessary forms to comply with Section 214.0025,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otherwise provided by Subsection (b) of this section, Section 214.0025, Labor Code, as added by this Act, applies only to unemployment benefits paid in error on or after the effective date of this Act.</w:t>
      </w:r>
    </w:p>
    <w:p w:rsidR="003F3435" w:rsidRDefault="0032493E">
      <w:pPr>
        <w:spacing w:line="480" w:lineRule="auto"/>
        <w:ind w:firstLine="720"/>
        <w:jc w:val="both"/>
      </w:pPr>
      <w:r>
        <w:t xml:space="preserve">(b)</w:t>
      </w:r>
      <w:r xml:space="preserve">
        <w:t> </w:t>
      </w:r>
      <w:r xml:space="preserve">
        <w:t> </w:t>
      </w:r>
      <w:r>
        <w:t xml:space="preserve">A person to whom unemployment benefits were paid in error before the effective date of this Act may request a repayment plan or apply for a waiver of the repayment requirement under Section 214.0025, Labor Code, as added by this Act, with respect to any outstanding amount of those benefits owed to the Texas Workforce Commission by the person on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