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87R8988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2412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bag and length limits for certain fish.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66, Parks and Wildlife Code, is amended by adding Section 66.025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66.025.</w:t>
      </w:r>
      <w:r>
        <w:rPr>
          <w:u w:val="single"/>
        </w:rPr>
        <w:t xml:space="preserve"> </w:t>
      </w:r>
      <w:r>
        <w:rPr>
          <w:u w:val="single"/>
        </w:rPr>
        <w:t xml:space="preserve"> </w:t>
      </w:r>
      <w:r>
        <w:rPr>
          <w:u w:val="single"/>
        </w:rPr>
        <w:t xml:space="preserve">BAG AND LENGTH LIMITS FOR CERTAIN FISH.  The commission shall adopt rules for the possession of black and white crappie, including hybrids and subspecies, that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daily bag limit of 15 fish;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minimum length limit of 12 inches;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maximum length limit.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Parks and Wildlife Commission shall adopt or amend rules as necessary to comply with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