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87R13193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Murr, Cain, Lambert, Shine, Patterson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2424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exclusion of certain conveyances from classification as pretended sales.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41, Property Code, is amended by adding Section 41.0022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41.0022.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CONVEYANCES NOT PRETENDED SALES.  (a) 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"Entity" means a domestic or foreign: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corporation, professional corporation, or professional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limited liability company or professional limited liability company;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limited partnership.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"Parcel" means one or more parcels.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conveyance of a parcel not meeting the definition of an urban homestead under Section 41.002(a) or (c) by an individual to an entity in which the individual or individual's spouse has a direct or indirect ownership interest is not a pretended sale under Section 50(c), Article XVI, Texas Constitution,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deed conveying the parcel is recorded at least 30 days before the entity grants a mortgage, trust deed, or other lien on the parcel;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individual does not reside on the parcel at the time of the conveyance;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parcel is not contiguous to the parcel on which the individual resides;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deed conveying the parcel does not contain a condition of defeasance;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individual recorded contemporaneously with the deed an affidavit substantially in the form prescribed by Subsection (d).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individual executing a deed under Subsection (b) is estopped from claiming the conveyance is a pretended sale under Section 50(c), Article XVI, Texas Constitution.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the time of recording a deed under Subsection (b), an individual grantor of the deed shall record an affidavit containing the following: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title caption stating "Affidavit Regarding Conveyance To An Entity";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date of the affidavit;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description of the deed containing: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title of the deed;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date of the deed;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and address of the individual grantor;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and address of the entity grantee;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description of the parcel being conveyed to the entity;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description of the parcel upon which the individual currently resides;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statement that the parcel being conveyed is not contiguous to the parcel upon which the individual currently resides;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statement that the parcel upon which the individual currently resides is not: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located within the limits of a municipality or its extraterritorial jurisdiction or a platted subdivision;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served by police protection, paid or volunteer fire protection, and at least three of the following services provided by a municipality or under contract to a municipality: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electric;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natural gas;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sewer;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storm sewer;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statement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individual is unmarried;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individual is married, and including the name of the individual's spouse;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statement that the individual or individual's spouse owns a direct or indirect interest in the entity;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statement that the individual has executed the deed conveying the parcel to the entity;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statement that the individual intends to vest title in the entity;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statement that there are no written or oral agreements regarding a defeasance of the parcel upon the passage of time or occurrence or non-occurrence of any event;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statement that the individual acknowledges that the individual will be estopped from claiming the conveyance to the entity is a pretended sale under Section 50(c), Article XVI, Texas Constitution;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statement that the individual has had an opportunity: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review the affidavit prior to the affidavit's execution;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consult with an attorney before the affidavit's execution, whether or not the opportunity to consult with an attorney was exercised.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individual conveying a parcel under Subsection (b) is married, the individual's spouse must join in the execution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affidavit described by Subsection (d).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