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173 in Bandera County as the Master Sergeant Rodney Lee Buentello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MASTER SERGEANT RODNEY LEE BUENTELLO MEMORIAL HIGHWAY.  (a) The portion of State Highway 173 in Bandera County from the south end of the bridge crossing the Medina River in the city of Bandera to the Medina County line is designated as the Master Sergeant Rodney Lee Buentello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Rodney Lee Buentello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2431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2431 was passed by the Senate on May 14,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