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87R6040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of tolls on Fairmont Parkway in Harris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228.011(a),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county acting under Chapter 284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widening, expansion, reconstruction, and continued operation of existing toll projects of the county;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development, construction, and operation of all or a portion of any of the following toll projects, a component of that project, or the functional equivalent of that project: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Beltway 8 Tollway East, between US 59 North and US 90 East;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Hardy Downtown Connector, consisting of the proposed direct connection from the Hardy Toll Road southern terminus at Loop 610 to downtown Houston;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State Highway 288, between US 59 and Grand Parkway South (State Highway 99);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US 290 Toll Lanes, between IH 610 West and the Grand Parkway Northwest (State Highway 99);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Fairmont Parkway East, between Beltway 8 East and Grand Parkway East (State Highway 99);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South Post Oak Road Extension, between IH 610 South and near the intersection of Beltway 8 and Hillcroft in the vicinity of the Fort Bend Parkway Tollway;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Westpark Toll Road Phase II, between Grand Parkway (State Highway 99) and FM 1463;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Fort Bend Parkway, between State Highway 6 and the Brazos River;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Montgomery County Parkway, between State Highway 242 and the Grand Parkway (State Highway 99), and if the Grand Parkway project has not begun construction, a nontolled extension of the Montgomery County Parkway to allow a connection to Interstate Highway 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372, Transportation Code, is amended by adding Section 372.059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372.059.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FAIRMONT PARKWAY.  A toll project entity may not impose a toll on any portion of Fairmont Parkway in Harris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