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87R11728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and counties that adopt budgets that defund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DEFUNDING LOCAL GOVERNMENT.  (a)  A defunding local government is a municipality or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local government's preceding fiscal year, reduces: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appropriation to the local government's law enforcement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peace officers the local government's law enforcement agency is authorized to employ;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for peace officer overtime compensation for the local government's law enforcement agency;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for the recruitment and training of new peace officers to fill each vacant peace officer position in the local government's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criminal justice division of the governor's office issues a written determination finding that the local government has taken an action described by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of whether a local government is a defunding local government according to the budget adopted for the first fiscal year beginning on or after September 1, 2021, the criminal justice division of the governor's office shall compare the funding and personnel in that budget to the funding and personnel in the budget of the preceding fiscal year or the second preceding fiscal year, whichever is greater.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is considered to be a defunding local government until the criminal justice division of the governor's office issues a written determination finding that the local government has reversed the reductions, adjusted for inflation,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governor's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Subsection (b) each state fiscal year using a price index that accurately reports changes in the purchasing power of the dollar for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 Tax Code, is amended by adding Section 26.0501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26.0501.</w:t>
      </w:r>
      <w:r>
        <w:rPr>
          <w:u w:val="single"/>
        </w:rPr>
        <w:t xml:space="preserve"> </w:t>
      </w:r>
      <w:r>
        <w:rPr>
          <w:u w:val="single"/>
        </w:rPr>
        <w:t xml:space="preserve"> </w:t>
      </w:r>
      <w:r>
        <w:rPr>
          <w:u w:val="single"/>
        </w:rPr>
        <w:t xml:space="preserve">LIMITATION ON TAX RATE OF DEFUNDING TAXING UNIT.  (a)  For purposes of this section, a "defunding taxing unit" means a county or municipality that is a defunding local government under Section 140.013,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or other law, the governing body of a defunding taxing unit may not adopt a tax rate for the current tax year that exceeds the lesser of the defunding taxing unit's no-new-revenue tax rate or voter-approval tax rate for that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making the calculation required under Section 26.013, in a tax year in which a county or municipality is a defunding taxing unit, the difference between the taxing unit's actual tax rate and voter-approval tax rate is considered to be zero.</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or municipality is no longer considered to be a defunding taxing unit for purposes of this section in the first tax year for which the criminal justice division of the governor's office issues a written determination in accordance with Section 140.013(b), Local Government Code, finding that the county or municipality has reversed the reductions described by Section 140.013(a)(1),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140.013, Local Government Code, as added by this Act, applies only to the adoption of a budget by a municipality or county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w:t>
      </w:r>
      <w:r xml:space="preserve">
        <w:t> </w:t>
      </w:r>
      <w:r>
        <w:t xml:space="preserve">26.0501, Tax Code, as added by this Act, applies beginning with the 2021 tax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