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87R2576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H.B.</w:t>
      </w:r>
      <w:r xml:space="preserve">
        <w:t> </w:t>
      </w:r>
      <w:r>
        <w:t xml:space="preserve">No.</w:t>
      </w:r>
      <w:r xml:space="preserve">
        <w:t> </w:t>
      </w:r>
      <w:r>
        <w:t xml:space="preserve">2442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Justice Reinvestment Incentive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11, Local Government Code, is amended by adding Chapter 364 to read as follows:</w:t>
      </w:r>
    </w:p>
    <w:p w:rsidR="003F3435" w:rsidRDefault="0032493E">
      <w:pPr>
        <w:spacing w:line="480" w:lineRule="auto"/>
        <w:jc w:val="center"/>
      </w:pPr>
      <w:r>
        <w:rPr>
          <w:u w:val="single"/>
        </w:rPr>
        <w:t xml:space="preserve">CHAPTER 364.  JUSTICE REINVESTMENT INCENTIVE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364.0001.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"Department"</w:t>
      </w:r>
      <w:r>
        <w:rPr>
          <w:u w:val="single"/>
        </w:rPr>
        <w:t xml:space="preserve"> </w:t>
      </w:r>
      <w:r>
        <w:rPr>
          <w:u w:val="single"/>
        </w:rPr>
        <w:t xml:space="preserve">means the Texas Department of Criminal Justice.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"Division" means the criminal justice division of the governor's office.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authorities" includes a district attorney, criminal district attorney, or county attorney, a judge of a district or county court having criminal jurisdiction, a county commissioners court, and the head of a law enforcement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364.0002.</w:t>
      </w:r>
      <w:r>
        <w:rPr>
          <w:u w:val="single"/>
        </w:rPr>
        <w:t xml:space="preserve"> </w:t>
      </w:r>
      <w:r>
        <w:rPr>
          <w:u w:val="single"/>
        </w:rPr>
        <w:t xml:space="preserve"> </w:t>
      </w:r>
      <w:r>
        <w:rPr>
          <w:u w:val="single"/>
        </w:rPr>
        <w:t xml:space="preserve">JUSTICE REINVESTMENT PLAN.  (a) </w:t>
      </w:r>
      <w:r>
        <w:rPr>
          <w:u w:val="single"/>
        </w:rPr>
        <w:t xml:space="preserve"> </w:t>
      </w:r>
      <w:r>
        <w:rPr>
          <w:u w:val="single"/>
        </w:rPr>
        <w:t xml:space="preserve">The local authorities in a county may create and implement a two-year justice reinvestment plan to reduce the number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persons from the county who are convicted of felony offenses and committed to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incarceration years to which persons from the county are sentenced to serve in a facility operated by or under contract with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justice reinvestment plan may include the following strategies: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increased use of pre-arrest or pretrial diversion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increased use of community supervision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improvements to indigent defense programs;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law enforcement or prosecutorial strategy designed to reduce incarceration as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364.0003.</w:t>
      </w:r>
      <w:r>
        <w:rPr>
          <w:u w:val="single"/>
        </w:rPr>
        <w:t xml:space="preserve"> </w:t>
      </w:r>
      <w:r>
        <w:rPr>
          <w:u w:val="single"/>
        </w:rPr>
        <w:t xml:space="preserve"> </w:t>
      </w:r>
      <w:r>
        <w:rPr>
          <w:u w:val="single"/>
        </w:rPr>
        <w:t xml:space="preserve">INCENTIVE.  (a) </w:t>
      </w:r>
      <w:r>
        <w:rPr>
          <w:u w:val="single"/>
        </w:rPr>
        <w:t xml:space="preserve"> </w:t>
      </w:r>
      <w:r>
        <w:rPr>
          <w:u w:val="single"/>
        </w:rPr>
        <w:t xml:space="preserve">As compared to the two-year period preceding January 1, 2020, if a justice reinvestment plan operating for a two-year period results in a reduction in the number of persons from the county who are convicted of felony offenses and committed to the department by not less than 40 percent, the county may apply to the division for an award of money in an amount equal to 90 percent of the amount of the actual cost savings to the state due to the reduction.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for an award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incarceration reduction strategies used by the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reduction in the number of persons convicted and committed;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reduction in the number of incarceration years to which persons were sentenced.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division finds that the county has implemented a justice reinvestment plan that meets the requirements of this section, the division shall award to the county an amount consistent with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least one-half of an award made under this section must be used to offset supervision-related court costs or fees assessed against persons placed on pretrial supervision or community supervision.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364.0004.</w:t>
      </w:r>
      <w:r>
        <w:rPr>
          <w:u w:val="single"/>
        </w:rPr>
        <w:t xml:space="preserve"> </w:t>
      </w:r>
      <w:r>
        <w:rPr>
          <w:u w:val="single"/>
        </w:rPr>
        <w:t xml:space="preserve"> </w:t>
      </w:r>
      <w:r>
        <w:rPr>
          <w:u w:val="single"/>
        </w:rPr>
        <w:t xml:space="preserve">REPORT.  The division shall make available a report describing the justice reinvestment plans for which awards have been issued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364.0005.</w:t>
      </w:r>
      <w:r>
        <w:rPr>
          <w:u w:val="single"/>
        </w:rPr>
        <w:t xml:space="preserve"> </w:t>
      </w:r>
      <w:r>
        <w:rPr>
          <w:u w:val="single"/>
        </w:rPr>
        <w:t xml:space="preserve"> </w:t>
      </w:r>
      <w:r>
        <w:rPr>
          <w:u w:val="single"/>
        </w:rPr>
        <w:t xml:space="preserve">RULES.  The division shall adopt rules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