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87R8433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2448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verification of the incarceration of an accused person in a criminal case for the purpose of discharging a surety's liability on a bail bond.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17.16(a),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surety may before forfeiture relieve the surety of the surety's undertaking by:</w:t>
      </w:r>
    </w:p>
    <w:p w:rsidR="003F3435" w:rsidRDefault="0032493E">
      <w:pPr>
        <w:spacing w:line="480" w:lineRule="auto"/>
        <w:ind w:firstLine="1440"/>
        <w:jc w:val="both"/>
      </w:pPr>
      <w:r>
        <w:t xml:space="preserve">(1)</w:t>
      </w:r>
      <w:r xml:space="preserve">
        <w:t> </w:t>
      </w:r>
      <w:r xml:space="preserve">
        <w:t> </w:t>
      </w:r>
      <w:r>
        <w:t xml:space="preserve">surrendering the accused into the custody of the sheriff of the county where the prosecution is pending; or</w:t>
      </w:r>
    </w:p>
    <w:p w:rsidR="003F3435" w:rsidRDefault="0032493E">
      <w:pPr>
        <w:spacing w:line="480" w:lineRule="auto"/>
        <w:ind w:firstLine="1440"/>
        <w:jc w:val="both"/>
      </w:pPr>
      <w:r>
        <w:t xml:space="preserve">(2)</w:t>
      </w:r>
      <w:r xml:space="preserve">
        <w:t> </w:t>
      </w:r>
      <w:r xml:space="preserve">
        <w:t> </w:t>
      </w:r>
      <w:r>
        <w:t xml:space="preserve">delivering to the sheriff of the county in which the prosecution is pending and to the office of the prosecuting attorney an affidavit stating that the accused is incarcerated in:</w:t>
      </w:r>
    </w:p>
    <w:p w:rsidR="003F3435" w:rsidRDefault="0032493E">
      <w:pPr>
        <w:spacing w:line="480" w:lineRule="auto"/>
        <w:ind w:firstLine="2160"/>
        <w:jc w:val="both"/>
      </w:pPr>
      <w:r>
        <w:t xml:space="preserve">(A)</w:t>
      </w:r>
      <w:r xml:space="preserve">
        <w:t> </w:t>
      </w:r>
      <w:r xml:space="preserve">
        <w:t> </w:t>
      </w:r>
      <w:r>
        <w:t xml:space="preserve">federal custody[</w:t>
      </w:r>
      <w:r>
        <w:rPr>
          <w:strike/>
        </w:rPr>
        <w:t xml:space="preserve">, subject to Subsection (a-1)</w:t>
      </w:r>
      <w:r>
        <w:t xml:space="preserve">];</w:t>
      </w:r>
    </w:p>
    <w:p w:rsidR="003F3435" w:rsidRDefault="0032493E">
      <w:pPr>
        <w:spacing w:line="480" w:lineRule="auto"/>
        <w:ind w:firstLine="2160"/>
        <w:jc w:val="both"/>
      </w:pPr>
      <w:r>
        <w:t xml:space="preserve">(B)</w:t>
      </w:r>
      <w:r xml:space="preserve">
        <w:t> </w:t>
      </w:r>
      <w:r xml:space="preserve">
        <w:t> </w:t>
      </w:r>
      <w:r>
        <w:t xml:space="preserve">the custody of any state; or</w:t>
      </w:r>
    </w:p>
    <w:p w:rsidR="003F3435" w:rsidRDefault="0032493E">
      <w:pPr>
        <w:spacing w:line="480" w:lineRule="auto"/>
        <w:ind w:firstLine="2160"/>
        <w:jc w:val="both"/>
      </w:pPr>
      <w:r>
        <w:t xml:space="preserve">(C)</w:t>
      </w:r>
      <w:r xml:space="preserve">
        <w:t> </w:t>
      </w:r>
      <w:r xml:space="preserve">
        <w:t> </w:t>
      </w:r>
      <w:r>
        <w:t xml:space="preserve">any county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17.16(a-1), Code of Criminal Procedure,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17.16, Code of Criminal Procedure, as amended by this Act, applies only to a bail bond that is executed on or after the effective date of this Act.  A bail bond executed before the effective date of this Act is governed by the law in effect on the date the bail bond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