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87R3736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noncompliance with provisions regarding the collection, analysis, and preservation of evidence of sexual assault and other sex offenses.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420.046,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420.046.</w:t>
      </w:r>
      <w:r xml:space="preserve">
        <w:t> </w:t>
      </w:r>
      <w:r xml:space="preserve">
        <w:t> </w:t>
      </w:r>
      <w:r>
        <w:t xml:space="preserve">NONCOMPLIANCE.  Failure to comply with the requirements of </w:t>
      </w:r>
      <w:r>
        <w:rPr>
          <w:u w:val="single"/>
        </w:rPr>
        <w:t xml:space="preserve">Subchapter B or</w:t>
      </w:r>
      <w:r>
        <w:t xml:space="preserve"> this subchapter may be used to determine eligibility for receiving grant funds from the department, the office of the governor, or another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