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 Harless, Slawson,</w:t>
      </w:r>
      <w:r xml:space="preserve">
        <w:tab wTab="150" tlc="none" cTlc="0"/>
      </w:r>
      <w:r>
        <w:t xml:space="preserve">H.B.</w:t>
      </w:r>
      <w:r xml:space="preserve">
        <w:t> </w:t>
      </w:r>
      <w:r>
        <w:t xml:space="preserve">No.</w:t>
      </w:r>
      <w:r xml:space="preserve">
        <w:t> </w:t>
      </w:r>
      <w:r>
        <w:t xml:space="preserve">2483</w:t>
      </w:r>
    </w:p>
    <w:p w:rsidR="003F3435" w:rsidRDefault="0032493E">
      <w:pPr>
        <w:jc w:val="both"/>
      </w:pPr>
      <w:r xml:space="preserve">
        <w:t> </w:t>
      </w:r>
      <w:r xml:space="preserve">
        <w:t> </w:t>
      </w:r>
      <w:r xml:space="preserve">
        <w:t> </w:t>
      </w:r>
      <w:r xml:space="preserve">
        <w:t> </w:t>
      </w:r>
      <w:r xml:space="preserve">
        <w:t> </w:t>
      </w:r>
      <w:r>
        <w:t xml:space="preserve">Hernandez, Darby,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utility facilities for restoring electric service after a widespread power outage.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39, Utilities Code, is amended by adding Section 39.918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39.918.</w:t>
      </w:r>
      <w:r>
        <w:rPr>
          <w:u w:val="single"/>
        </w:rPr>
        <w:t xml:space="preserve"> </w:t>
      </w:r>
      <w:r>
        <w:rPr>
          <w:u w:val="single"/>
        </w:rPr>
        <w:t xml:space="preserve"> </w:t>
      </w:r>
      <w:r>
        <w:rPr>
          <w:u w:val="single"/>
        </w:rPr>
        <w:t xml:space="preserve">UTILITY FACILITIES FOR POWER RESTORATION AFTER WIDESPREAD POWER OUTAGE.  (a) In this section, "widespread power outage" means an event that results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loss of electric power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affects a significant number of distribution customers of a transmission and distribution utility;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lasted or is expected to last for at least eight hours;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risk to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subtitle, a transmission and distribution utility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lease and operate facilities that provide temporary emergency electric energy to aid in restoring power to the utility's distribution customers during a widespread power outage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independent system operator has ordered the utility to shed load;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utility's distribution facilities are not being fully served by the bulk power system under normal operations;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procure, own, and operate, or enter into a cooperative agreement with other transmission and distribution utilities to procure, own, and operate jointly, transmission and distribution facilities that have a lead time of at least six months and would aid in restoring power to the utility's distribution customers following a widespread power outage. </w:t>
      </w:r>
      <w:r>
        <w:rPr>
          <w:u w:val="single"/>
        </w:rPr>
        <w:t xml:space="preserve"> </w:t>
      </w:r>
      <w:r>
        <w:rPr>
          <w:u w:val="single"/>
        </w:rPr>
        <w:t xml:space="preserve">In this section, long lead time facilities may not be electric energy storage equipment or facilities under Chapter 35, Utilities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transmission and distribution utility that leases and operates facilities under Subsection (b)(1) may not sell electric energy or ancillary services from those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Facilities described by Subsection (b)(1):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operated in isolation from the bulk power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included in independent system operator: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locational marginal pricing calculations;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pricing;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reliability models.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transmission and distribution utility that leases and operates facili</w:t>
      </w:r>
      <w:r>
        <w:rPr>
          <w:u w:val="single"/>
        </w:rPr>
        <w:t xml:space="preserve">ties under Subsection (b)(1) shall ensure, to the extent reasonably practicable, that retail customer usage during operation of those facilities is adjusted out of the usage reported for billing purposes by the retail customer's retail electric provider.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transmission and distribution utility shall, when reasonably practicable, use a competitive bidding process to lease facilities under Subsection (b)(1).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transmission and distribution utility that leases and operates facilities under Subsection (b)(1) or that procures, owns, and operates facilities under Subsection (b)(2) shall include in the utility's emergency operations plan filed with the commission, as described by Section 186.007, a detailed plan on the utility's use of those facilities.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permit: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transmission and distribution utility that leases and operates facilities under Subsection (b)(1) to recover the reasonable and necessary costs of leasing and operating the facilities, including the present value of future payments required under the lease, using the rate of return on investment established in the commission's final order in the utility's most recent base rate proceeding;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transmission and distribution utility that procures, owns, and operates facilities under Subsection (b)(2) to recover the reasonable and necessary costs of procuring, owning, and operating the facilities, using the rate of return on investment established in the commission's final order in the utility's most recent base rate proceeding.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authorize a transmission and distribution utility to defer for recovery in a future ratemaking proceeding the incremental operations and maintenance expenses and the return, not otherwise recovered in a rate proceeding, associated with the leasing or procurement, ownership, and operation of the facilities.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transmission and distribution utility may request recovery of the reasonable and necessary costs of leasing or procuring, owning, and operating facilities under this section, including any deferred expenses, through a proceeding under Section 36.210 or in another ratemaking proceeding. A lease under Subsection (b)(1) must be treated as a capital lease or finance lease for ratemaking purposes.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section expires September 1, 2029.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2029, the Public Utility Commission of Texas shall:</w:t>
      </w:r>
    </w:p>
    <w:p w:rsidR="003F3435" w:rsidRDefault="0032493E">
      <w:pPr>
        <w:spacing w:line="480" w:lineRule="auto"/>
        <w:ind w:firstLine="1440"/>
        <w:jc w:val="both"/>
      </w:pPr>
      <w:r>
        <w:t xml:space="preserve">(1)</w:t>
      </w:r>
      <w:r xml:space="preserve">
        <w:t> </w:t>
      </w:r>
      <w:r xml:space="preserve">
        <w:t> </w:t>
      </w:r>
      <w:r>
        <w:t xml:space="preserve">analyze the effects of authorizing transmission and distribution utilities to lease, operate, procure, or own the facilities described by Section 39.918(b), Utilities Code, as added by this Act; and</w:t>
      </w:r>
    </w:p>
    <w:p w:rsidR="003F3435" w:rsidRDefault="0032493E">
      <w:pPr>
        <w:spacing w:line="480" w:lineRule="auto"/>
        <w:ind w:firstLine="1440"/>
        <w:jc w:val="both"/>
      </w:pPr>
      <w:r>
        <w:t xml:space="preserve">(2)</w:t>
      </w:r>
      <w:r xml:space="preserve">
        <w:t> </w:t>
      </w:r>
      <w:r xml:space="preserve">
        <w:t> </w:t>
      </w:r>
      <w:r>
        <w:t xml:space="preserve">submit a report to the legislature that includes the analysis produced under Subdivision (1) of this section and a recommendation of whether the legislature should allow Section 39.918, Utilities Code, as added by this Act, to expire.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