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H.B.</w:t>
      </w:r>
      <w:r xml:space="preserve">
        <w:t> </w:t>
      </w:r>
      <w:r>
        <w:t xml:space="preserve">No.</w:t>
      </w:r>
      <w:r xml:space="preserve">
        <w:t> </w:t>
      </w:r>
      <w:r>
        <w:t xml:space="preserve">2497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duties of the Texas 1836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451 to read as follows:</w:t>
      </w:r>
    </w:p>
    <w:p w:rsidR="003F3435" w:rsidRDefault="0032493E">
      <w:pPr>
        <w:spacing w:line="480" w:lineRule="auto"/>
        <w:jc w:val="center"/>
      </w:pPr>
      <w:r>
        <w:rPr>
          <w:u w:val="single"/>
        </w:rPr>
        <w:t xml:space="preserve">CHAPTER 451.  TEXAS 1836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"1836 Project" means the advisory committee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"Patriotic education" includes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presentation of the history of this state's founding and foundational principles;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examination of how this state has grown closer to those principles throughout its history;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explanation of why commitment to those principles is beneficial and justified.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agency" means a department, commission, board, office, or other agency in the executive branch of state government that is created by the constitution or a statute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451.002.</w:t>
      </w:r>
      <w:r>
        <w:rPr>
          <w:u w:val="single"/>
        </w:rPr>
        <w:t xml:space="preserve"> </w:t>
      </w:r>
      <w:r>
        <w:rPr>
          <w:u w:val="single"/>
        </w:rPr>
        <w:t xml:space="preserve"> </w:t>
      </w:r>
      <w:r>
        <w:rPr>
          <w:u w:val="single"/>
        </w:rPr>
        <w:t xml:space="preserve">ESTABLISHMENT.  (a)  The 1836 Project is established as an advisory committee to promote patriotic education and increase awareness of the Texas values that continue to stimulate boundless prosperity across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1836 Project is composed of nine members.  The governor, lieutenant governor, and speaker of the house of representatives shall each appoint three members.  The appointees may include persons in the private sector with relevant experience or subject matter expertise.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serve two-year terms and may not be removed except for inefficiency, neglect of duty, or malfeasance.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appoint one member of the 1836 Project as the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presiding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convene regular meetings of the 1836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and direct the activities of the 1836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451.003.</w:t>
      </w:r>
      <w:r>
        <w:rPr>
          <w:u w:val="single"/>
        </w:rPr>
        <w:t xml:space="preserve"> </w:t>
      </w:r>
      <w:r>
        <w:rPr>
          <w:u w:val="single"/>
        </w:rPr>
        <w:t xml:space="preserve"> </w:t>
      </w:r>
      <w:r>
        <w:rPr>
          <w:u w:val="single"/>
        </w:rPr>
        <w:t xml:space="preserve">DUTIES.  (a)  The 1836 Project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awareness among residents of this state of the following as they relate to the history of prosperity and democratic freedom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Texas history, including the Texas War for Independence, annexation of Texas by the United States, and Juneteenth;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founding documents of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founders of this state;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civics;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advise the governor on the core principles of the founding of this state and how those principles further enrich the lives of its residents;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facilitate the development and implementation of the Gubernatorial 1836 Award to recognize student knowledge of Texas Independence, including knowledge of items listed in Subdivisions (1)(A)-(C);</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advise state agencies with regard to their efforts to ensure patriotic education is provided to the public at state parks, battlefields, monuments, museums, installations, landmarks, cemeteries, and other places important to the Texas War for Independence and founding of this state, as appropriate and consistent with applicable law;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advise on, and promote other activities to support public knowledge of and patriotic education on the Texas War for Independence and founding of this state, as appropriate and consistent with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carrying out its duties under Subsection (a)</w:t>
      </w:r>
      <w:r>
        <w:rPr>
          <w:u w:val="single"/>
        </w:rPr>
        <w:t xml:space="preserve">(2), the project may solicit statements and contributions from intellectual and cultural figures.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451.004.</w:t>
      </w:r>
      <w:r>
        <w:rPr>
          <w:u w:val="single"/>
        </w:rPr>
        <w:t xml:space="preserve"> </w:t>
      </w:r>
      <w:r>
        <w:rPr>
          <w:u w:val="single"/>
        </w:rPr>
        <w:t xml:space="preserve"> </w:t>
      </w:r>
      <w:r>
        <w:rPr>
          <w:u w:val="single"/>
        </w:rPr>
        <w:t xml:space="preserve">FUNDING; COMPENSATION.  (a)  The Texas Education Agency shall provide funding and administrative support for the 1836 Project, including for the pamphlets described by Section 451.005, to the extent funds are available for those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1836 Project is not entitled to compensation but is entitled to reimbursement for the travel expenses incurred by the member while transacting project business,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451.005.</w:t>
      </w:r>
      <w:r>
        <w:rPr>
          <w:u w:val="single"/>
        </w:rPr>
        <w:t xml:space="preserve"> </w:t>
      </w:r>
      <w:r>
        <w:rPr>
          <w:u w:val="single"/>
        </w:rPr>
        <w:t xml:space="preserve"> </w:t>
      </w:r>
      <w:r>
        <w:rPr>
          <w:u w:val="single"/>
        </w:rPr>
        <w:t xml:space="preserve">PAMPHLET.  Not later than September 1, 2022, the 1836 Project shall provide a pamphlet to the Texas Department of Public Safety that explains the significance of policy decisions made by this state that promote liberty and freedom for businesses and families.  The contents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overview of Texas history and civics;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legacy of economic prosperity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abundant opportunities for businesses and families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451.006.</w:t>
      </w:r>
      <w:r>
        <w:rPr>
          <w:u w:val="single"/>
        </w:rPr>
        <w:t xml:space="preserve"> </w:t>
      </w:r>
      <w:r>
        <w:rPr>
          <w:u w:val="single"/>
        </w:rPr>
        <w:t xml:space="preserve"> </w:t>
      </w:r>
      <w:r>
        <w:rPr>
          <w:u w:val="single"/>
        </w:rPr>
        <w:t xml:space="preserve">REPORT.  (a)  Not later than September 1, 2022, the 1836 Project shall prepare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activities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findings and recommendations of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that identifies the best method of carrying out the duties under Sections 451.003(a)(1), (4), and (5);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proposals for legislation;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matter the project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1836 Project may prepare subsequent reports as the project sees appropriate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Education Agency shall make the reports described by this section available to the public on the agency's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451.007.</w:t>
      </w:r>
      <w:r>
        <w:rPr>
          <w:u w:val="single"/>
        </w:rPr>
        <w:t xml:space="preserve"> </w:t>
      </w:r>
      <w:r>
        <w:rPr>
          <w:u w:val="single"/>
        </w:rPr>
        <w:t xml:space="preserve"> </w:t>
      </w:r>
      <w:r>
        <w:rPr>
          <w:u w:val="single"/>
        </w:rPr>
        <w:t xml:space="preserve">ABOLITION; EXPIRATION.  The 1836 Project is abolished and this chapter expires September 1, 2036.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521, Transportation Code, is amended by adding Section 521.013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521.013.</w:t>
      </w:r>
      <w:r>
        <w:rPr>
          <w:u w:val="single"/>
        </w:rPr>
        <w:t xml:space="preserve"> </w:t>
      </w:r>
      <w:r>
        <w:rPr>
          <w:u w:val="single"/>
        </w:rPr>
        <w:t xml:space="preserve"> </w:t>
      </w:r>
      <w:r>
        <w:rPr>
          <w:u w:val="single"/>
        </w:rPr>
        <w:t xml:space="preserve">TEXAS 1836 PROJECT PAMPHLET.  The department shall provide the pamphlet described by Section 451.005, Government Code, to persons who receive a driver's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governor, the lieutenant governor, and the speaker of the house of representatives shall make the appointments to the 1836 Project under Section 451.002,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