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87R1885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2504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of prescription drugs for serious mental illnesses.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E-2 to read as follows:</w:t>
      </w:r>
    </w:p>
    <w:p w:rsidR="003F3435" w:rsidRDefault="0032493E">
      <w:pPr>
        <w:spacing w:line="480" w:lineRule="auto"/>
        <w:jc w:val="center"/>
      </w:pPr>
      <w:r>
        <w:rPr>
          <w:u w:val="single"/>
        </w:rPr>
        <w:t xml:space="preserve">SUBCHAPTER E-2. </w:t>
      </w:r>
      <w:r>
        <w:rPr>
          <w:u w:val="single"/>
        </w:rPr>
        <w:t xml:space="preserve"> </w:t>
      </w:r>
      <w:r>
        <w:rPr>
          <w:u w:val="single"/>
        </w:rPr>
        <w:t xml:space="preserve">PRESCRIPTION DRUG COVERAGE FOR SERIOUS MENTAL ILLNESSES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"serious  mental illness" has the meaning assigned by Section 1355.001.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1369.222.</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contract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1369.223.</w:t>
      </w:r>
      <w:r>
        <w:rPr>
          <w:u w:val="single"/>
        </w:rPr>
        <w:t xml:space="preserve"> </w:t>
      </w:r>
      <w:r>
        <w:rPr>
          <w:u w:val="single"/>
        </w:rPr>
        <w:t xml:space="preserve"> </w:t>
      </w:r>
      <w:r>
        <w:rPr>
          <w:u w:val="single"/>
        </w:rPr>
        <w:t xml:space="preserve">PROHIBITED CONDUCT.  (a) </w:t>
      </w:r>
      <w:r>
        <w:rPr>
          <w:u w:val="single"/>
        </w:rPr>
        <w:t xml:space="preserve"> </w:t>
      </w:r>
      <w:r>
        <w:rPr>
          <w:u w:val="single"/>
        </w:rPr>
        <w:t xml:space="preserve">A health benefit plan that provides coverage for a serious mental illness may not require, before the health benefit plan provides coverage of a prescription drug approved by the United States Food and Drug Administration, that the enrollee: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to successfully respond to a different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prove a history of failure of a different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drug the use of which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prescribed by a physician or other health care provider for the serious mental 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determined by the prescribing physician or health care provider in consultation with the enrollee as the most appropriate course of treatment for the serious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approved by the United States Food and Drug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only to a drug prescribed to an enrollee who is 18 years of age or older.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a pharmacist's authority to substitute a generic equivalent or one or more interchangeable biological products under Section 562.008, Occupations Code, for a prescription drug prescribed for a serious mental illness.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