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2508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Criminal Offense for the unlawful disclosure of an autopsy photograph.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49, Code of Criminal Procedure, is amended by adding Article 49.105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49.105.</w:t>
      </w:r>
      <w:r>
        <w:rPr>
          <w:u w:val="single"/>
        </w:rPr>
        <w:t xml:space="preserve"> </w:t>
      </w:r>
      <w:r>
        <w:rPr>
          <w:u w:val="single"/>
        </w:rPr>
        <w:t xml:space="preserve"> </w:t>
      </w:r>
      <w:r>
        <w:rPr>
          <w:u w:val="single"/>
        </w:rPr>
        <w:t xml:space="preserve">UNLAWFUL DISCLOSURE OF AN AUTOPSY PHOTOGRAPH.</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"Photograph"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film, photograph, videotape, negative, or slide or any photographic reproduction that contains or incorporates in any manner any film, photograph, videotape, negative, or slide;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disk, diskette, or other physical medium</w:t>
      </w:r>
      <w:r>
        <w:rPr>
          <w:u w:val="single"/>
        </w:rPr>
        <w:t xml:space="preserve"> </w:t>
      </w:r>
      <w:r>
        <w:rPr>
          <w:u w:val="single"/>
        </w:rPr>
        <w:t xml:space="preserve">that allows an image to be displayed on a computer or other</w:t>
      </w:r>
      <w:r>
        <w:rPr>
          <w:u w:val="single"/>
        </w:rPr>
        <w:t xml:space="preserve"> </w:t>
      </w:r>
      <w:r>
        <w:rPr>
          <w:u w:val="single"/>
        </w:rPr>
        <w:t xml:space="preserve">video screen and any image transmitted to a computer or other</w:t>
      </w:r>
      <w:r>
        <w:rPr>
          <w:u w:val="single"/>
        </w:rPr>
        <w:t xml:space="preserve"> </w:t>
      </w:r>
      <w:r>
        <w:rPr>
          <w:u w:val="single"/>
        </w:rPr>
        <w:t xml:space="preserve">video screen by telephone line, cable, satellite transmission,</w:t>
      </w:r>
      <w:r>
        <w:rPr>
          <w:u w:val="single"/>
        </w:rPr>
        <w:t xml:space="preserve"> </w:t>
      </w:r>
      <w:r>
        <w:rPr>
          <w:u w:val="single"/>
        </w:rPr>
        <w:t xml:space="preserve">or other method.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without the effective consent of the depicted person or the legal representative of the depicted person, the person discloses a photograph from an autopsy;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disclosure of the photograph reveals the identity of the depicted person in any manner, including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accompanying or subsequent information or material related to the photograph;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or material provided by a third party in response to the disclosure of the photograph.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knowing the character and content of the photograph, the person promotes the photgraph described by Subsection (b) on an Internet website or other forum for publication that is owned or operated by the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an affirmative defense to prosecution under Subsection (b) or (c)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disclosure or promotion is made in the course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reporting unlawful activity;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legal proceeding, if the disclosure or promotion is permitted or required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 an interactive computer service, as defined by 47 U.S.C. Section 230, and the disclosure or promotion consists of visual material provided by another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subsection (b)(1) or (b)(2)is a Class A Misdemeanor.  An offense under subsection (c) is a State Jail Felony.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covered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