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87R6967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county regulation of certain BYOB establishments;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234, Local Government Code, is amended by adding Subchapter F to read as follows:</w:t>
      </w:r>
    </w:p>
    <w:p w:rsidR="003F3435" w:rsidRDefault="0032493E">
      <w:pPr>
        <w:spacing w:line="480" w:lineRule="auto"/>
        <w:jc w:val="center"/>
      </w:pPr>
      <w:r>
        <w:rPr>
          <w:u w:val="single"/>
        </w:rPr>
        <w:t xml:space="preserve">SUBCHAPTER F.  BYOB ESTABLISHMENTS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"Alcoholic beverage" has the meaning assigned by Section 1.04,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"BYOB establishment" means an establishment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licensed or permitted to sell alcoholic beverages by the Texas Alcoholic Beverage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patrons to bring the patrons' own alcoholic beverages onto the premises of the establishment for consumption on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of operation" means a notice of operation of a BYOB establishment required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234.162.</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only to a BYOB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operates in the unincorporated area of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hours of operation that include operating at any time during the period after 2:15 a.m. and before 7:00 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capacity to allow more than 50 patrons on the premises of the establishment at the same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establishment operated by a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club regulated by the Texas Alcoholic Beverage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fraternal or veterans organization, as those terms are defined by Section 32.11, Alcoholic Beverage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college or university;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facility operated by a religious organization and used for religious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234.163.</w:t>
      </w:r>
      <w:r>
        <w:rPr>
          <w:u w:val="single"/>
        </w:rPr>
        <w:t xml:space="preserve"> </w:t>
      </w:r>
      <w:r>
        <w:rPr>
          <w:u w:val="single"/>
        </w:rPr>
        <w:t xml:space="preserve"> </w:t>
      </w:r>
      <w:r>
        <w:rPr>
          <w:u w:val="single"/>
        </w:rPr>
        <w:t xml:space="preserve">REGULATORY AUTHORITY.  The commissioners court of a county by order shall adopt regulations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234.164.</w:t>
      </w:r>
      <w:r>
        <w:rPr>
          <w:u w:val="single"/>
        </w:rPr>
        <w:t xml:space="preserve"> </w:t>
      </w:r>
      <w:r>
        <w:rPr>
          <w:u w:val="single"/>
        </w:rPr>
        <w:t xml:space="preserve"> </w:t>
      </w:r>
      <w:r>
        <w:rPr>
          <w:u w:val="single"/>
        </w:rPr>
        <w:t xml:space="preserve">NOTICE OF OPERATION REQUIRED.  (a)  The commissioners court of a county by order shall require the owner or operator of a BYOB establishment in the unincorporated area of the county to file a notice of operation with the county judge.  Notwithstanding any other law, including Section 109.57(b), Alcoholic Beverage Code, a BYOB establishment may not operate in the unincorporated area of the county unless the owner or operator of the establishment files the notice as required by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notice of operation is filed with the county judge, the county judge shall send a copy of the notice to the county health authority, the county fire marshal, and the sheriff.  If there is no county fire marshal in the county, the commissioners court may designate another person to receive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234.165.</w:t>
      </w:r>
      <w:r>
        <w:rPr>
          <w:u w:val="single"/>
        </w:rPr>
        <w:t xml:space="preserve"> </w:t>
      </w:r>
      <w:r>
        <w:rPr>
          <w:u w:val="single"/>
        </w:rPr>
        <w:t xml:space="preserve"> </w:t>
      </w:r>
      <w:r>
        <w:rPr>
          <w:u w:val="single"/>
        </w:rPr>
        <w:t xml:space="preserve">CONTENTS OF NOTICE.  The notice of operation: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names, addresses, and birth dates of all persons who have an ownership interest in, or who will manage, the BYOB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physical address of the establishment;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dates and times of operation of the establishment;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other information reasonably required by order of the commissioners court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234.166.</w:t>
      </w:r>
      <w:r>
        <w:rPr>
          <w:u w:val="single"/>
        </w:rPr>
        <w:t xml:space="preserve"> </w:t>
      </w:r>
      <w:r>
        <w:rPr>
          <w:u w:val="single"/>
        </w:rPr>
        <w:t xml:space="preserve"> </w:t>
      </w:r>
      <w:r>
        <w:rPr>
          <w:u w:val="single"/>
        </w:rPr>
        <w:t xml:space="preserve">INSPECTIONS; ORDERS.  (a)  The county health authority may inspect a BYOB establishment to ensure that the minimum standards of health and sanitation prescribed by state and local laws, rules, and orders are being maintained.  If the county health authority determines a violation of the minimum standards is occurring, the health authority may order the owner or operator of the BYOB establishment to correct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fire marshal or the person designated under Section 234.164(b) may inspect a BYOB establishment during the establishment's hours of operation to ensure that the minimum standards for ensuring public fire safety and order as prescribed by state and local laws, rules, and orders are being maintained.  If the marshal or commissioners court designee determines a violation of the minimum standards is occurring, the marshal or designee may order the owner or operator of the BYOB establishment to correct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sheriff may inspect a BYOB establishment during the hours of operation of the establishment to ensure that the minimum standards for ensuring public safety and order prescribed by state and local laws, rules, and orders are being maintained.  If the sheriff determines a violation of the minimum standards is occurring, the sheriff may order the owner or operator of the BYOB establishment to correct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judge, county fire marshal, or sheriff may conduct any additional inspections of the BYOB establishment that the county judge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234.167.</w:t>
      </w:r>
      <w:r>
        <w:rPr>
          <w:u w:val="single"/>
        </w:rPr>
        <w:t xml:space="preserve"> </w:t>
      </w:r>
      <w:r>
        <w:rPr>
          <w:u w:val="single"/>
        </w:rPr>
        <w:t xml:space="preserve"> </w:t>
      </w:r>
      <w:r>
        <w:rPr>
          <w:u w:val="single"/>
        </w:rPr>
        <w:t xml:space="preserve">DELEGATION OF AUTHORITY OF COUNTY JUDGE.  (a)  The county judge of a county may file an order with the commissioners court of the county delegating to another county officer an authority of the county judge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a county officer acting under the delegated authority of the county judge under this section has the same effect as an order of the county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period in which the order delegating authority is in effect, the county judge may withdraw any authority delegated under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judge may at any time revoke an order delegating authority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234.168.</w:t>
      </w:r>
      <w:r>
        <w:rPr>
          <w:u w:val="single"/>
        </w:rPr>
        <w:t xml:space="preserve"> </w:t>
      </w:r>
      <w:r>
        <w:rPr>
          <w:u w:val="single"/>
        </w:rPr>
        <w:t xml:space="preserve"> </w:t>
      </w:r>
      <w:r>
        <w:rPr>
          <w:u w:val="single"/>
        </w:rPr>
        <w:t xml:space="preserve">INJUNCTION.  The county is entitled to appropriate injunctive relief to prevent the violation or threatened violation of an order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234.169.</w:t>
      </w:r>
      <w:r>
        <w:rPr>
          <w:u w:val="single"/>
        </w:rPr>
        <w:t xml:space="preserve"> </w:t>
      </w:r>
      <w:r>
        <w:rPr>
          <w:u w:val="single"/>
        </w:rPr>
        <w:t xml:space="preserve"> </w:t>
      </w:r>
      <w:r>
        <w:rPr>
          <w:u w:val="single"/>
        </w:rPr>
        <w:t xml:space="preserve">CRIMINAL PENALTY.  (a)  A person commits an offense if the person violates Section 234.164(a) or an order issued under Section 234.166.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 a fine of not more than $5,000, confinement in the county jail for not more than 90 days,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