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87R13375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performance of a real property evaluation for use by certain financial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1103.003, Occupations Code, is amended by adding Subdivisions (4-b), (6-c), and (7-a) to read as follows:</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"Automated valuation model" means an automated system used to derive the value of real property through publicly available property records and various analytic methodologies, including comparable sales prices, home characteristics, and historical home price appreciations.</w:t>
      </w:r>
    </w:p>
    <w:p w:rsidR="003F3435" w:rsidRDefault="0032493E">
      <w:pPr>
        <w:spacing w:line="480" w:lineRule="auto"/>
        <w:ind w:firstLine="1440"/>
        <w:jc w:val="both"/>
      </w:pPr>
      <w:r>
        <w:rPr>
          <w:u w:val="single"/>
        </w:rPr>
        <w:t xml:space="preserve">(6-c)</w:t>
      </w:r>
      <w:r>
        <w:rPr>
          <w:u w:val="single"/>
        </w:rPr>
        <w:t xml:space="preserve"> </w:t>
      </w:r>
      <w:r>
        <w:rPr>
          <w:u w:val="single"/>
        </w:rPr>
        <w:t xml:space="preserve"> </w:t>
      </w:r>
      <w:r>
        <w:rPr>
          <w:u w:val="single"/>
        </w:rPr>
        <w:t xml:space="preserve">"Federally regulated 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as defined by Section 3, Federal Deposit Insurance Act (12 U.S.C. Section 1813) or a subsidiary of a depository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as defined by Section 101, Federal Credit Union Act (12 U.S.C. Section 1752), a subsidiary of a credit union, or a credit union service organization.</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"Non-bank 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residential mortgage loan company licensed under Chapter 156, Finance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mortgage banker regulated under Chapter 157, Finance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regulated lender licensed under Chapter 342, Finance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rPr>
          <w:u w:val="single"/>
        </w:rPr>
        <w:t xml:space="preserve">APPLICABILITY</w:t>
      </w:r>
      <w:r>
        <w:t xml:space="preserve"> [</w:t>
      </w:r>
      <w:r>
        <w:rPr>
          <w:strike/>
        </w:rPr>
        <w:t xml:space="preserve">EFFECT</w:t>
      </w:r>
      <w:r>
        <w:t xml:space="preserve">] OF CHAPTER.  This chapter does not </w:t>
      </w:r>
      <w:r>
        <w:rPr>
          <w:u w:val="single"/>
        </w:rPr>
        <w:t xml:space="preserve">apply to</w:t>
      </w:r>
      <w:r>
        <w:t xml:space="preserve"> [</w:t>
      </w:r>
      <w:r>
        <w:rPr>
          <w:strike/>
        </w:rPr>
        <w:t xml:space="preserve">prohibit</w:t>
      </w:r>
      <w:r>
        <w:t xml:space="preserve">]:</w:t>
      </w:r>
    </w:p>
    <w:p w:rsidR="003F3435" w:rsidRDefault="0032493E">
      <w:pPr>
        <w:spacing w:line="480" w:lineRule="auto"/>
        <w:ind w:firstLine="1440"/>
        <w:jc w:val="both"/>
      </w:pPr>
      <w:r>
        <w:t xml:space="preserve">(1)</w:t>
      </w:r>
      <w:r xml:space="preserve">
        <w:t> </w:t>
      </w:r>
      <w:r xml:space="preserve">
        <w:t> </w:t>
      </w:r>
      <w:r>
        <w:t xml:space="preserve">a person </w:t>
      </w:r>
      <w:r>
        <w:rPr>
          <w:u w:val="single"/>
        </w:rPr>
        <w:t xml:space="preserve">who is</w:t>
      </w:r>
      <w:r>
        <w:t xml:space="preserve"> authorized by law </w:t>
      </w:r>
      <w:r>
        <w:rPr>
          <w:u w:val="single"/>
        </w:rPr>
        <w:t xml:space="preserve">to perform</w:t>
      </w:r>
      <w:r>
        <w:t xml:space="preserve"> [</w:t>
      </w:r>
      <w:r>
        <w:rPr>
          <w:strike/>
        </w:rPr>
        <w:t xml:space="preserve">from performing</w:t>
      </w:r>
      <w:r>
        <w:t xml:space="preserve">] an evaluation of real property for or </w:t>
      </w:r>
      <w:r>
        <w:rPr>
          <w:u w:val="single"/>
        </w:rPr>
        <w:t xml:space="preserve">to provide</w:t>
      </w:r>
      <w:r>
        <w:t xml:space="preserve"> [</w:t>
      </w:r>
      <w:r>
        <w:rPr>
          <w:strike/>
        </w:rPr>
        <w:t xml:space="preserve">providing</w:t>
      </w:r>
      <w:r>
        <w:t xml:space="preserv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t>
      </w:r>
      <w:r>
        <w:rPr>
          <w:u w:val="single"/>
        </w:rPr>
        <w:t xml:space="preserve">who provides</w:t>
      </w:r>
      <w:r>
        <w:t xml:space="preserve"> [</w:t>
      </w:r>
      <w:r>
        <w:rPr>
          <w:strike/>
        </w:rPr>
        <w:t xml:space="preserve">from providing</w:t>
      </w:r>
      <w:r>
        <w:t xml:space="preserve">]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appraiser [</w:t>
      </w:r>
      <w:r>
        <w:rPr>
          <w:strike/>
        </w:rPr>
        <w:t xml:space="preserve">who is</w:t>
      </w:r>
      <w:r>
        <w:t xml:space="preserve">] certified by a jurisdiction other than this state </w:t>
      </w:r>
      <w:r>
        <w:rPr>
          <w:u w:val="single"/>
        </w:rPr>
        <w:t xml:space="preserve">who performs</w:t>
      </w:r>
      <w:r>
        <w:t xml:space="preserve"> [</w:t>
      </w:r>
      <w:r>
        <w:rPr>
          <w:strike/>
        </w:rPr>
        <w:t xml:space="preserve">from performing</w:t>
      </w:r>
      <w:r>
        <w:t xml:space="preserve">] an appraisal review of an appraisal performed on real property in this state, if the appraiser does not offer an opinion of value as part of the appraisal review</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purchase of an automated valuation model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1103.405, Occupations Code, is amended to read as follows:</w:t>
      </w:r>
    </w:p>
    <w:p w:rsidR="003F3435" w:rsidRDefault="0032493E">
      <w:pPr>
        <w:spacing w:line="480" w:lineRule="auto"/>
        <w:ind w:firstLine="720"/>
        <w:jc w:val="both"/>
      </w:pPr>
      <w:r>
        <w:t xml:space="preserve">Sec.</w:t>
      </w:r>
      <w:r xml:space="preserve">
        <w:t> </w:t>
      </w:r>
      <w:r>
        <w:t xml:space="preserve">1103.405.</w:t>
      </w:r>
      <w:r xml:space="preserve">
        <w:t> </w:t>
      </w:r>
      <w:r xml:space="preserve">
        <w:t> </w:t>
      </w:r>
      <w:r>
        <w:t xml:space="preserve">PROFESSIONAL STANDARDS.  </w:t>
      </w:r>
      <w:r>
        <w:rPr>
          <w:u w:val="single"/>
        </w:rPr>
        <w:t xml:space="preserve">(a)  Except as provided by Subsection (b), a</w:t>
      </w:r>
      <w:r>
        <w:t xml:space="preserve"> [</w:t>
      </w:r>
      <w:r>
        <w:rPr>
          <w:strike/>
        </w:rPr>
        <w:t xml:space="preserve">A</w:t>
      </w:r>
      <w:r>
        <w:t xml:space="preserve">] person who holds a certificate, license, or registration issued under this chapter shall comply with:</w:t>
      </w:r>
    </w:p>
    <w:p w:rsidR="003F3435" w:rsidRDefault="0032493E">
      <w:pPr>
        <w:spacing w:line="480" w:lineRule="auto"/>
        <w:ind w:firstLine="1440"/>
        <w:jc w:val="both"/>
      </w:pPr>
      <w:r>
        <w:t xml:space="preserve">(1)</w:t>
      </w:r>
      <w:r xml:space="preserve">
        <w:t> </w:t>
      </w:r>
      <w:r xml:space="preserve">
        <w:t> </w:t>
      </w:r>
      <w:r>
        <w:t xml:space="preserve">the most current edition of the Uniform Standards of Professional Appraisal Practice adopted by the Appraisal Standards Board of the Appraisal Foundation; or</w:t>
      </w:r>
    </w:p>
    <w:p w:rsidR="003F3435" w:rsidRDefault="0032493E">
      <w:pPr>
        <w:spacing w:line="480" w:lineRule="auto"/>
        <w:ind w:firstLine="1440"/>
        <w:jc w:val="both"/>
      </w:pPr>
      <w:r>
        <w:t xml:space="preserve">(2)</w:t>
      </w:r>
      <w:r xml:space="preserve">
        <w:t> </w:t>
      </w:r>
      <w:r xml:space="preserve">
        <w:t> </w:t>
      </w:r>
      <w:r>
        <w:t xml:space="preserve">other standards provided by board rule that are at least as stringent as the Uniform Standards of Professional Appraisal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certified or licensed appraiser is not required to comply with the standards described by Subsection (a)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real property described by Section 1103.004(4);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assessment, opinion, conclusion, notation, or compilation of data concerning the value of an interest in real property described by Section 1103.004(5) for use by a non-bank financial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document provided under Section 1103.004(4) or (5) must contain on the first page of the document the following notice: "This is not an appraisal performed in accordance with the Uniform Standards of Professional Appraisal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evaluation, document, or action related to a real property transaction commenced on or after the effective date of this Act.  An evaluation, document, or other action related to a real property transaction commenced before the effective date of this Act is governed by the law applicable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