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87R7033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2540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modifications to the exhaust emission system of a passenger car or light truck.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547.605(c),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owner or operator of a motor vehicle or motor vehicle engine, of a model year after 1967, that is equipped with an exhaust emission system:</w:t>
      </w:r>
    </w:p>
    <w:p w:rsidR="003F3435" w:rsidRDefault="0032493E">
      <w:pPr>
        <w:spacing w:line="480" w:lineRule="auto"/>
        <w:ind w:firstLine="1440"/>
        <w:jc w:val="both"/>
      </w:pPr>
      <w:r>
        <w:t xml:space="preserve">(1)</w:t>
      </w:r>
      <w:r xml:space="preserve">
        <w:t> </w:t>
      </w:r>
      <w:r xml:space="preserve">
        <w:t> </w:t>
      </w:r>
      <w:r>
        <w:t xml:space="preserve">shall maintain the system in good working condition;</w:t>
      </w:r>
    </w:p>
    <w:p w:rsidR="003F3435" w:rsidRDefault="0032493E">
      <w:pPr>
        <w:spacing w:line="480" w:lineRule="auto"/>
        <w:ind w:firstLine="1440"/>
        <w:jc w:val="both"/>
      </w:pPr>
      <w:r>
        <w:t xml:space="preserve">(2)</w:t>
      </w:r>
      <w:r xml:space="preserve">
        <w:t> </w:t>
      </w:r>
      <w:r xml:space="preserve">
        <w:t> </w:t>
      </w:r>
      <w:r>
        <w:t xml:space="preserve">shall use the system when the motor vehicle or motor vehicle engine is operated;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remove the system or a part of the system or intentionally make the system inoperable in this state, unless the owner or operator removes the system or part to install another system or part intended to be equally effective in reducing atmospheric emissions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motor vehicle is a passenger car or light truck, may not modify the system or a part of the system in a manner that the owner or operator knows or should know will amplify or increase the noise emitted by the motor of the vehicle above that emitted by the muffler originally installed on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