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87R12119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2551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placements for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262.1095(a), Family Code, is amended to read as follows:</w:t>
      </w:r>
    </w:p>
    <w:p w:rsidR="003F3435" w:rsidRDefault="0032493E">
      <w:pPr>
        <w:spacing w:line="480" w:lineRule="auto"/>
        <w:ind w:firstLine="720"/>
        <w:jc w:val="both"/>
      </w:pPr>
      <w:r>
        <w:t xml:space="preserve">(a)</w:t>
      </w:r>
      <w:r xml:space="preserve">
        <w:t> </w:t>
      </w:r>
      <w:r xml:space="preserve">
        <w:t> </w:t>
      </w:r>
      <w:r>
        <w:t xml:space="preserve">When the Department of Family and Protective Services or another agency takes possession of a child under this chapter, the department:</w:t>
      </w:r>
    </w:p>
    <w:p w:rsidR="003F3435" w:rsidRDefault="0032493E">
      <w:pPr>
        <w:spacing w:line="480" w:lineRule="auto"/>
        <w:ind w:firstLine="1440"/>
        <w:jc w:val="both"/>
      </w:pPr>
      <w:r>
        <w:t xml:space="preserve">(1)</w:t>
      </w:r>
      <w:r xml:space="preserve">
        <w:t> </w:t>
      </w:r>
      <w:r xml:space="preserve">
        <w:t> </w:t>
      </w:r>
      <w:r>
        <w:t xml:space="preserve">shall provide information as prescribed by this section to each adult the department is able to identify and locate who is:</w:t>
      </w:r>
    </w:p>
    <w:p w:rsidR="003F3435" w:rsidRDefault="0032493E">
      <w:pPr>
        <w:spacing w:line="480" w:lineRule="auto"/>
        <w:ind w:firstLine="2160"/>
        <w:jc w:val="both"/>
      </w:pPr>
      <w:r>
        <w:t xml:space="preserve">(A)</w:t>
      </w:r>
      <w:r xml:space="preserve">
        <w:t> </w:t>
      </w:r>
      <w:r xml:space="preserve">
        <w:t> </w:t>
      </w:r>
      <w:r>
        <w:t xml:space="preserve">related to the child within the </w:t>
      </w:r>
      <w:r>
        <w:rPr>
          <w:u w:val="single"/>
        </w:rPr>
        <w:t xml:space="preserve">fourth</w:t>
      </w:r>
      <w:r>
        <w:t xml:space="preserve"> [</w:t>
      </w:r>
      <w:r>
        <w:rPr>
          <w:strike/>
        </w:rPr>
        <w:t xml:space="preserve">third</w:t>
      </w:r>
      <w:r>
        <w:t xml:space="preserve">] degree by consanguinity as determined under Chapter 573, Government Code;</w:t>
      </w:r>
    </w:p>
    <w:p w:rsidR="003F3435" w:rsidRDefault="0032493E">
      <w:pPr>
        <w:spacing w:line="480" w:lineRule="auto"/>
        <w:ind w:firstLine="2160"/>
        <w:jc w:val="both"/>
      </w:pPr>
      <w:r>
        <w:t xml:space="preserve">(B)</w:t>
      </w:r>
      <w:r xml:space="preserve">
        <w:t> </w:t>
      </w:r>
      <w:r xml:space="preserve">
        <w:t> </w:t>
      </w:r>
      <w:r>
        <w:t xml:space="preserve">an adult relative of the alleged father of the child if the department has a reasonable basis to believe the alleged father is the child's biological father; or</w:t>
      </w:r>
    </w:p>
    <w:p w:rsidR="003F3435" w:rsidRDefault="0032493E">
      <w:pPr>
        <w:spacing w:line="480" w:lineRule="auto"/>
        <w:ind w:firstLine="2160"/>
        <w:jc w:val="both"/>
      </w:pPr>
      <w:r>
        <w:t xml:space="preserve">(C)</w:t>
      </w:r>
      <w:r xml:space="preserve">
        <w:t> </w:t>
      </w:r>
      <w:r xml:space="preserve">
        <w:t> </w:t>
      </w:r>
      <w:r>
        <w:t xml:space="preserve">identified as a potential relative or designated caregiver, as defined by Section 264.751, on the proposed child placement resources form provided under Section 261.307; and</w:t>
      </w:r>
    </w:p>
    <w:p w:rsidR="003F3435" w:rsidRDefault="0032493E">
      <w:pPr>
        <w:spacing w:line="480" w:lineRule="auto"/>
        <w:ind w:firstLine="1440"/>
        <w:jc w:val="both"/>
      </w:pPr>
      <w:r>
        <w:t xml:space="preserve">(2)</w:t>
      </w:r>
      <w:r xml:space="preserve">
        <w:t> </w:t>
      </w:r>
      <w:r xml:space="preserve">
        <w:t> </w:t>
      </w:r>
      <w:r>
        <w:t xml:space="preserve">may provide information as prescribed by this section to each adult the department is able to identify and locate who has a long-standing and significant relationship with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262.114,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making a placement decision for a child, the department shall give preference to persons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related to the child by blood, marriage, or adoption;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with whom the child has a long-standing and significant relationship;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foster home;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general residential operation.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264.752, Family Code, is amended by adding Subsection (b)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place a child with a relative or other designated caregiver under the program, unless the child's parent or other person having legal custody of the child consents to the placement.  The parent or other person having legal custody of the child may withdraw consent at any time.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