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87R9816 MWC-D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Morales of Harris, Guillen,</w:t>
      </w:r>
      <w:r xml:space="preserve">
        <w:tab wTab="150" tlc="none" cTlc="0"/>
      </w:r>
      <w:r>
        <w:t xml:space="preserve">H.B.</w:t>
      </w:r>
      <w:r xml:space="preserve">
        <w:t> </w:t>
      </w:r>
      <w:r>
        <w:t xml:space="preserve">No.</w:t>
      </w:r>
      <w:r xml:space="preserve">
        <w:t> </w:t>
      </w:r>
      <w:r>
        <w:t xml:space="preserve">2556</w:t>
      </w:r>
    </w:p>
    <w:p w:rsidR="003F3435" w:rsidRDefault="0032493E">
      <w:pPr>
        <w:jc w:val="both"/>
      </w:pPr>
      <w:r xml:space="preserve">
        <w:t> </w:t>
      </w:r>
      <w:r xml:space="preserve">
        <w:t> </w:t>
      </w:r>
      <w:r xml:space="preserve">
        <w:t> </w:t>
      </w:r>
      <w:r xml:space="preserve">
        <w:t> </w:t>
      </w:r>
      <w:r xml:space="preserve">
        <w:t> </w:t>
      </w:r>
      <w:r>
        <w:t xml:space="preserve">Minjarez, Rodriguez,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designating September 30 as Vanessa Guillén 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662, Government Code, is amended by adding Section 662.082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662.082.</w:t>
      </w:r>
      <w:r>
        <w:rPr>
          <w:u w:val="single"/>
        </w:rPr>
        <w:t xml:space="preserve"> </w:t>
      </w:r>
      <w:r>
        <w:rPr>
          <w:u w:val="single"/>
        </w:rPr>
        <w:t xml:space="preserve"> </w:t>
      </w:r>
      <w:r>
        <w:rPr>
          <w:u w:val="single"/>
        </w:rPr>
        <w:t xml:space="preserve">VANESSA GUILLÉN DAY. (a) September 30 is Vanessa Guillén Day in memory of the life and tragic death of Vanessa Guillén and to increase awareness of and the military's response to missing persons, sexual assault, and sexual harassment cases for service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Vanessa Guillén Day shall be regularly observed by appropriate programs and activities.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