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87R10928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nepotism prohibitions to the appointment of certain election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573.061,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573.061.</w:t>
      </w:r>
      <w:r xml:space="preserve">
        <w:t> </w:t>
      </w:r>
      <w:r xml:space="preserve">
        <w:t> </w:t>
      </w:r>
      <w:r>
        <w:t xml:space="preserve">GENERAL EXCEPTIONS.  Section 573.041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appointment to the office of a notary public or to the confirmation of that appointment;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appointment of a page, secretary, attendant, or other employee by the legislature for attendance on any member of the legislature who, because of physical infirmities, is required to have a personal attendant;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confirmation of the appointment of an appointee appointed to a first term on a date when no individual related to the appointee within a degree described by Section 573.002 was a member of or a candidate for the legislature, or confirmation on reappointment of the appointee to any subsequent consecutive term;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appointment or employment of a bus driver by a school district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district is located wholly in a county with a population of less than 35,000;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is located in more than one county and the county in which the largest part of the district is located has a population of less than 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appointment or employment of a personal attendant by an officer of the state or a political subdivision of the state for attendance on the officer who, because of physical infirmities, is required to have a personal attendant;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appointment or employment of a substitute teacher by a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an appointment or employment of a person by a municipality that has a population of less than 200;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 appointment of an election clerk under Section 32.031, Election Code[</w:t>
      </w:r>
      <w:r>
        <w:rPr>
          <w:strike/>
        </w:rPr>
        <w:t xml:space="preserve">, who is not related in the first degree by consanguinity or affinity to an elected official of the authority that appoints the election judges for that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