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87R10878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audit of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AUDIT OF INDEPENDENT ORGANIZATION CERTIFIED FOR ERCOT POWER REGION.  (a)  The commission annually shall have an independent audit made of each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audit under this section must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organization's financial condition, including the organization's budget and expenses, and the salaries of the organization's employees and board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of the independent organization's assets with all applicable commission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an audit under this section is completed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the results of the audit on the commission's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results of the audit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