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 et al.</w:t>
      </w:r>
      <w:r xml:space="preserve">
        <w:tab wTab="150" tlc="none" cTlc="0"/>
      </w:r>
      <w:r>
        <w:t xml:space="preserve">H.B.</w:t>
      </w:r>
      <w:r xml:space="preserve">
        <w:t> </w:t>
      </w:r>
      <w:r>
        <w:t xml:space="preserve">No.</w:t>
      </w:r>
      <w:r xml:space="preserve">
        <w:t> </w:t>
      </w:r>
      <w:r>
        <w:t xml:space="preserve">2586</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Hall, Alvarado)</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12,</w:t>
      </w:r>
      <w:r xml:space="preserve">
        <w:t> </w:t>
      </w:r>
      <w:r>
        <w:t xml:space="preserve">2021; April</w:t>
      </w:r>
      <w:r xml:space="preserve">
        <w:t> </w:t>
      </w:r>
      <w:r>
        <w:t xml:space="preserve">13,</w:t>
      </w:r>
      <w:r xml:space="preserve">
        <w:t> </w:t>
      </w:r>
      <w:r>
        <w:t xml:space="preserve">2021, read first time and referred to Committee on Jurisprudence; May</w:t>
      </w:r>
      <w:r xml:space="preserve">
        <w:t> </w:t>
      </w:r>
      <w:r>
        <w:t xml:space="preserve">3,</w:t>
      </w:r>
      <w:r xml:space="preserve">
        <w:t> </w:t>
      </w:r>
      <w:r>
        <w:t xml:space="preserve">2021, reported favorably by the following vote:</w:t>
      </w:r>
      <w:r>
        <w:t xml:space="preserve"> </w:t>
      </w:r>
      <w:r>
        <w:t xml:space="preserve"> </w:t>
      </w:r>
      <w:r>
        <w:t xml:space="preserve">Yeas 4, Nays 0; May</w:t>
      </w:r>
      <w:r xml:space="preserve">
        <w:t> </w:t>
      </w:r>
      <w:r>
        <w:t xml:space="preserve">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an annual audit of the independent organization certified for the ERCOT power region.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39, Utilities Code, is amended by adding Section 39.159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39.159.</w:t>
      </w:r>
      <w:r>
        <w:rPr>
          <w:u w:val="single"/>
        </w:rPr>
        <w:t xml:space="preserve"> </w:t>
      </w:r>
      <w:r>
        <w:rPr>
          <w:u w:val="single"/>
        </w:rPr>
        <w:t xml:space="preserve"> </w:t>
      </w:r>
      <w:r>
        <w:rPr>
          <w:u w:val="single"/>
        </w:rPr>
        <w:t xml:space="preserve">AUDIT OF INDEPENDENT ORGANIZATION CERTIFIED FOR ERCOT POWER REGION.  (a)  The commission annually shall have an independent audit made of each independent organization certified under Section 39.151 for the ERCOT power region.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audit under this section must examine: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independent organization's financial condition, including the organization's budget and expenses, and the salaries of the organization's employees and board members;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compliance of the independent organization's assets with all applicable commission standards.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60th day after the date an audit under this section is completed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publish the results of the audit on the commission's Internet website;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the results of the audit to the state auditor and members of the standing committees of the legislature with primary jurisdiction over the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