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87R9943 JCG-D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Paul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2597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prohibiting camping in certain places; creating a criminal offense.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48, Penal Code, is amended by adding Section 48.05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48.05.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PROHIBITED CAMPING.  (a) </w:t>
      </w:r>
      <w:r>
        <w:rPr>
          <w:u w:val="single"/>
        </w:rPr>
        <w:t xml:space="preserve"> </w:t>
      </w:r>
      <w:r>
        <w:rPr>
          <w:u w:val="single"/>
        </w:rPr>
        <w:t xml:space="preserve">In this section: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"Camp" means to reside temporarily in a place, with shelter.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"Controlled access highway" has the meaning assigned by Section 203.001, Transportation Code.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"Shelter" includes a tent, a tarpaulin, a lean-to, a sleeping bag, a bedroll, blankets, or any form of shelter, other than clothing, designed to protect a person from weather conditions that threaten personal health and safety.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person commits an offense if the person intentionally or knowingly camps under: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controlled access highway;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frontage road of a controlled access highway.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offense under this section is a Class C misdemeanor.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2597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