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87R6826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fiscal impact statements for legislation imposing mandates on health benefit plan issuers.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314, Government Code, is amended by adding Section 314.006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314.006.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FISCAL IMPACT STATEMENT FOR HEALTH BENEFIT PLAN MANDATES.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"Enrollee" means an individual who is enrolled in a health benefit plan, including a covered dependent.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benefit plan issuer" means an insurer, health maintenance organization, or other entity authorized to provide health benefits coverage under the laws of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provider" means a physician or other person who is licensed, certified, or otherwise authorized to provide a health care service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prepare a fiscal impact statement for each bill or joint resolution that requires a health benefit plan issuer to provide new health benefits, increase payments to health care providers, or implement new contractual or administrative requirements.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fiscal impact statement must estimate the effect of the bill or joint resolution on health benefit plan issuer expenditures and on premiums and other costs paid by enrollees.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fiscal impact statement must be attached to the bill or joint resolution immediately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fiscal note attached under Section 314.003;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another statement attached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314.006, Government Code, as added by this Act, applies only to a bill or joint resolution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