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87R11269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H.B.</w:t>
      </w:r>
      <w:r xml:space="preserve">
        <w:t> </w:t>
      </w:r>
      <w:r>
        <w:t xml:space="preserve">No.</w:t>
      </w:r>
      <w:r xml:space="preserve">
        <w:t> </w:t>
      </w:r>
      <w:r>
        <w:t xml:space="preserve">2608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appointment of attorneys representing indigent defendants in criminal proceedings.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26.047(a), Code of Criminal Procedure, is amended by amending Subdivision (2) and adding Subdivision (3) to read as follows:</w:t>
      </w:r>
    </w:p>
    <w:p w:rsidR="003F3435" w:rsidRDefault="0032493E">
      <w:pPr>
        <w:spacing w:line="480" w:lineRule="auto"/>
        <w:ind w:firstLine="1440"/>
        <w:jc w:val="both"/>
      </w:pPr>
      <w:r>
        <w:t xml:space="preserve">(2)</w:t>
      </w:r>
      <w:r xml:space="preserve">
        <w:t> </w:t>
      </w:r>
      <w:r xml:space="preserve">
        <w:t> </w:t>
      </w:r>
      <w:r>
        <w:t xml:space="preserve">"Managed assigned counsel program" or "program" means a program operated with public funds:</w:t>
      </w:r>
    </w:p>
    <w:p w:rsidR="003F3435" w:rsidRDefault="0032493E">
      <w:pPr>
        <w:spacing w:line="480" w:lineRule="auto"/>
        <w:ind w:firstLine="2160"/>
        <w:jc w:val="both"/>
      </w:pPr>
      <w:r>
        <w:t xml:space="preserve">(A)</w:t>
      </w:r>
      <w:r xml:space="preserve">
        <w:t> </w:t>
      </w:r>
      <w:r xml:space="preserve">
        <w:t> </w:t>
      </w:r>
      <w:r>
        <w:t xml:space="preserve">by a governmental entity, nonprofit corporation, or bar association under a written agreement with a governmental entity, other than an individual judge or court;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for the purpose of appointing counsel under Article 26.04 </w:t>
      </w:r>
      <w:r>
        <w:rPr>
          <w:u w:val="single"/>
        </w:rPr>
        <w:t xml:space="preserve">or 26.052</w:t>
      </w:r>
      <w:r>
        <w:t xml:space="preserve"> </w:t>
      </w:r>
      <w:r>
        <w:t xml:space="preserve">of this code or Section 51.10, Family Code</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the purpose of appointing or providing an investigator, expert, or other support services for appointed counsel or indigent defendants</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"Oversight board" means an oversight board established under Article 26.048.</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Articles 26.047(b) and (f), Code of Criminal Procedure, are amended to read as follows:</w:t>
      </w:r>
    </w:p>
    <w:p w:rsidR="003F3435" w:rsidRDefault="0032493E">
      <w:pPr>
        <w:spacing w:line="480" w:lineRule="auto"/>
        <w:ind w:firstLine="720"/>
        <w:jc w:val="both"/>
      </w:pPr>
      <w:r>
        <w:t xml:space="preserve">(b)</w:t>
      </w:r>
      <w:r xml:space="preserve">
        <w:t> </w:t>
      </w:r>
      <w:r xml:space="preserve">
        <w:t> </w:t>
      </w:r>
      <w:r>
        <w:t xml:space="preserve">The commissioners court of any county, on written approval of a judge of the juvenile court of a county or a county court, statutory county court, or district court trying criminal cases in the county, may appoint a governmental entity, nonprofit corporation, or bar association to operate a managed assigned counsel program. </w:t>
      </w:r>
      <w:r>
        <w:t xml:space="preserve"> </w:t>
      </w:r>
      <w:r>
        <w:t xml:space="preserve">The commissioners courts of two or more counties may enter into a written agreement to jointly appoint and fund a governmental entity, nonprofit corporation, or bar association to operate a managed assigned counsel program. </w:t>
      </w:r>
      <w:r>
        <w:t xml:space="preserve"> </w:t>
      </w:r>
      <w:r>
        <w:t xml:space="preserve">In appointing an entity to operate a managed assigned counsel program under this subsection, the commissioners court shall specify or the commissioners courts shall jointly specify:</w:t>
      </w:r>
    </w:p>
    <w:p w:rsidR="003F3435" w:rsidRDefault="0032493E">
      <w:pPr>
        <w:spacing w:line="480" w:lineRule="auto"/>
        <w:ind w:firstLine="1440"/>
        <w:jc w:val="both"/>
      </w:pPr>
      <w:r>
        <w:t xml:space="preserve">(1)</w:t>
      </w:r>
      <w:r xml:space="preserve">
        <w:t> </w:t>
      </w:r>
      <w:r xml:space="preserve">
        <w:t> </w:t>
      </w:r>
      <w:r>
        <w:t xml:space="preserve">the types of cases in which the program may appoint counsel under Article 26.04 </w:t>
      </w:r>
      <w:r>
        <w:rPr>
          <w:u w:val="single"/>
        </w:rPr>
        <w:t xml:space="preserve">or 26.052</w:t>
      </w:r>
      <w:r>
        <w:t xml:space="preserve"> of this code or Section 51.10, Family Code, and the courts in which the counsel appointed by the program may be required to appear;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the term of any agreement establishing a program and how the agreement may be terminated or renewed</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an oversight board is established under Article 26.048 for the managed assigned counsel program, the powers and duties that have been delegated to the oversight board</w:t>
      </w:r>
      <w:r>
        <w:t xml:space="preserve">.</w:t>
      </w:r>
    </w:p>
    <w:p w:rsidR="003F3435" w:rsidRDefault="0032493E">
      <w:pPr>
        <w:spacing w:line="480" w:lineRule="auto"/>
        <w:ind w:firstLine="720"/>
        <w:jc w:val="both"/>
      </w:pPr>
      <w:r>
        <w:t xml:space="preserve">(f)</w:t>
      </w:r>
      <w:r xml:space="preserve">
        <w:t> </w:t>
      </w:r>
      <w:r xml:space="preserve">
        <w:t> </w:t>
      </w:r>
      <w:r>
        <w:t xml:space="preserve">The program's public appointment list from which an attorney is appointed must contain the names of qualified attorneys, each of whom:</w:t>
      </w:r>
    </w:p>
    <w:p w:rsidR="003F3435" w:rsidRDefault="0032493E">
      <w:pPr>
        <w:spacing w:line="480" w:lineRule="auto"/>
        <w:ind w:firstLine="1440"/>
        <w:jc w:val="both"/>
      </w:pPr>
      <w:r>
        <w:t xml:space="preserve">(1)</w:t>
      </w:r>
      <w:r xml:space="preserve">
        <w:t> </w:t>
      </w:r>
      <w:r xml:space="preserve">
        <w:t> </w:t>
      </w:r>
      <w:r>
        <w:t xml:space="preserve">applies to be included on the list;</w:t>
      </w:r>
    </w:p>
    <w:p w:rsidR="003F3435" w:rsidRDefault="0032493E">
      <w:pPr>
        <w:spacing w:line="480" w:lineRule="auto"/>
        <w:ind w:firstLine="1440"/>
        <w:jc w:val="both"/>
      </w:pPr>
      <w:r>
        <w:t xml:space="preserve">(2)</w:t>
      </w:r>
      <w:r xml:space="preserve">
        <w:t> </w:t>
      </w:r>
      <w:r xml:space="preserve">
        <w:t> </w:t>
      </w:r>
      <w:r>
        <w:t xml:space="preserve">meets any applicable requirements specified by the </w:t>
      </w:r>
      <w:r>
        <w:rPr>
          <w:u w:val="single"/>
        </w:rPr>
        <w:t xml:space="preserve">procedures</w:t>
      </w:r>
      <w:r>
        <w:t xml:space="preserve"> [</w:t>
      </w:r>
      <w:r>
        <w:rPr>
          <w:strike/>
        </w:rPr>
        <w:t xml:space="preserve">procedure</w:t>
      </w:r>
      <w:r>
        <w:t xml:space="preserve">] for appointing counsel adopted under Article 26.04(a) </w:t>
      </w:r>
      <w:r>
        <w:rPr>
          <w:u w:val="single"/>
        </w:rPr>
        <w:t xml:space="preserve">or provided under Article 26.052</w:t>
      </w:r>
      <w:r>
        <w:t xml:space="preserve"> and </w:t>
      </w:r>
      <w:r>
        <w:rPr>
          <w:u w:val="single"/>
        </w:rPr>
        <w:t xml:space="preserve">any other requirements specified by</w:t>
      </w:r>
      <w:r>
        <w:t xml:space="preserve"> the Texas Indigent Defense Commission; and</w:t>
      </w:r>
    </w:p>
    <w:p w:rsidR="003F3435" w:rsidRDefault="0032493E">
      <w:pPr>
        <w:spacing w:line="480" w:lineRule="auto"/>
        <w:ind w:firstLine="1440"/>
        <w:jc w:val="both"/>
      </w:pPr>
      <w:r>
        <w:t xml:space="preserve">(3)</w:t>
      </w:r>
      <w:r xml:space="preserve">
        <w:t> </w:t>
      </w:r>
      <w:r xml:space="preserve">
        <w:t> </w:t>
      </w:r>
      <w:r>
        <w:t xml:space="preserve">is approved by the program director or review committee, as applicable.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26, Code of Criminal Procedure, is amended by adding Article 26.048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26.048.</w:t>
      </w:r>
      <w:r>
        <w:rPr>
          <w:u w:val="single"/>
        </w:rPr>
        <w:t xml:space="preserve"> </w:t>
      </w:r>
      <w:r>
        <w:rPr>
          <w:u w:val="single"/>
        </w:rPr>
        <w:t xml:space="preserve"> </w:t>
      </w:r>
      <w:r>
        <w:rPr>
          <w:u w:val="single"/>
        </w:rPr>
        <w:t xml:space="preserve">MANAGED ASSIGNED COUNSEL OVERSIGHT BOARD.  (a) </w:t>
      </w:r>
      <w:r>
        <w:rPr>
          <w:u w:val="single"/>
        </w:rPr>
        <w:t xml:space="preserve"> </w:t>
      </w:r>
      <w:r>
        <w:rPr>
          <w:u w:val="single"/>
        </w:rPr>
        <w:t xml:space="preserve">The commissioners court of a county or the commissioners courts of two or more counties may establish an oversight board for a managed assigned counsel program established in accordance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or courts that establish an oversight board under this article shall appoint members of the board.  The following persons participating in the criminal justice system may not serve on the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criminal trial judge;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prosecutor;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attorney who receives appointments through the managed assigned counsel program;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peace officer.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or courts may delegate to the board any power or duty of the commissioners court to provide oversight of the program under Article 26.047,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recommending selection and removal of a director;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setting policy for the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a budget proposal for the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oversight board established under this article may not gain access to privileged or confidential communication.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26.052, Code of Criminal Procedure, is amended by amending Subsections (b) and (e) and adding Subsections (b-1), (b-2), and (b-3) to read as follows:</w:t>
      </w:r>
    </w:p>
    <w:p w:rsidR="003F3435" w:rsidRDefault="0032493E">
      <w:pPr>
        <w:spacing w:line="480" w:lineRule="auto"/>
        <w:ind w:firstLine="720"/>
        <w:jc w:val="both"/>
      </w:pPr>
      <w:r>
        <w:t xml:space="preserve">(b)</w:t>
      </w:r>
      <w:r xml:space="preserve">
        <w:t> </w:t>
      </w:r>
      <w:r xml:space="preserve">
        <w:t> </w:t>
      </w:r>
      <w:r>
        <w:t xml:space="preserve">If a county is served by a public defender's office, trial counsel and counsel for direct appeal or to apply for a writ of certiorari may be appointed as provided by the guidelines established by the public defender's office. </w:t>
      </w:r>
      <w:r>
        <w:t xml:space="preserve"> </w:t>
      </w:r>
      <w:r>
        <w:t xml:space="preserve">[</w:t>
      </w:r>
      <w:r>
        <w:rPr>
          <w:strike/>
        </w:rPr>
        <w:t xml:space="preserve">In all other cases in which the death penalty is sought, counsel shall be appointed as provided by this article.</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a county is served by a managed assigned counsel program, trial counsel and counsel for direct appeal or to apply for a writ of certiorari may be appointed as provided by the written plan of operation for the managed assigned counsel program. </w:t>
      </w:r>
      <w:r>
        <w:rPr>
          <w:u w:val="single"/>
        </w:rPr>
        <w:t xml:space="preserve"> </w:t>
      </w:r>
      <w:r>
        <w:rPr>
          <w:u w:val="single"/>
        </w:rPr>
        <w:t xml:space="preserve">An attorney appointed by a managed assigned counsel program in a death penalty case must be on the list of attorneys qualified for appointment in death penalty cases in the administrative judicial region in which the managed assigned counsel program operates.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If a county is served by a public defender's office and a managed assigned counsel program, subject to Articles 26.04(f)(1), (2), and (3), the presiding judge of the district court in which a capital felony is filed shall give priority in appointing counsel from the public defender's office.</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In a county not served by a public defender's office or a managed assigned counsel program, counsel shall be appointed as provided by this article in each case in which the death penalty is sought.</w:t>
      </w:r>
    </w:p>
    <w:p w:rsidR="003F3435" w:rsidRDefault="0032493E">
      <w:pPr>
        <w:spacing w:line="480" w:lineRule="auto"/>
        <w:ind w:firstLine="720"/>
        <w:jc w:val="both"/>
      </w:pPr>
      <w:r>
        <w:t xml:space="preserve">(e)</w:t>
      </w:r>
      <w:r xml:space="preserve">
        <w:t> </w:t>
      </w:r>
      <w:r xml:space="preserve">
        <w:t> </w:t>
      </w:r>
      <w:r>
        <w:t xml:space="preserve">The presiding judge of the district court in which a capital felony case is filed </w:t>
      </w:r>
      <w:r>
        <w:rPr>
          <w:u w:val="single"/>
        </w:rPr>
        <w:t xml:space="preserve">or the managed assigned counsel program, if authorized by this article,</w:t>
      </w:r>
      <w:r>
        <w:t xml:space="preserve"> shall appoint two attorneys[</w:t>
      </w:r>
      <w:r>
        <w:rPr>
          <w:strike/>
        </w:rPr>
        <w:t xml:space="preserve">, at least one of whom must be qualified under this chapter,</w:t>
      </w:r>
      <w:r>
        <w:t xml:space="preserve">] to represent an indigent defendant as soon as practicable after charges are filed, unless the state gives notice in writing that the state will not seek the death penalty.  </w:t>
      </w:r>
      <w:r>
        <w:rPr>
          <w:u w:val="single"/>
        </w:rPr>
        <w:t xml:space="preserve">At least one of the attorneys must be qualified under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