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87R7127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treatment of wineries during a state of disaster or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16, Alcoholic Beverage Code, is amended by adding Section 16.13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OF DISASTER OR EMERGENCY.  Notwithstanding any other provision of law, a winery shall be treated in the same manner as a restaurant for any order, proclamation, regulation, or directive issued by the governor or a local governmental body that relates to the operation of an alcoholic beverage establishment during a state of disaster or local state of disaster declared under Chapter 418, Government Code, or a state of emergency proclaimed under Chapter 433,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