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2658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Medicaid managed care program, including requirements for and reimbursement of managed care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acuity and risk adjustment methodologies that consider the costs of providing acute care services and long-term services and supports, including private duty nursing services, provided under the plan; and</w:t>
      </w:r>
    </w:p>
    <w:p w:rsidR="003F3435" w:rsidRDefault="0032493E">
      <w:pPr>
        <w:spacing w:line="480" w:lineRule="auto"/>
        <w:ind w:firstLine="2160"/>
        <w:jc w:val="both"/>
      </w:pPr>
      <w:r>
        <w:rPr>
          <w:u w:val="single"/>
        </w:rPr>
        <w:t xml:space="preserve">(B)</w:t>
      </w:r>
      <w:r xml:space="preserve">
        <w:t> </w:t>
      </w:r>
      <w:r xml:space="preserve">
        <w:t> </w:t>
      </w:r>
      <w:r>
        <w:t xml:space="preserve">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533.0063(b) and (c),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Except as provided by Subsection (c), a</w:t>
      </w:r>
      <w:r>
        <w:t xml:space="preserve">] managed care organization is required to send a paper form of the organization's provider network directory for the program only to a recipient who requests to receive the directory in paper form.  </w:t>
      </w:r>
      <w:r>
        <w:rPr>
          <w:u w:val="single"/>
        </w:rPr>
        <w:t xml:space="preserve">If a recipient requests to receive the directory in paper form, the managed care organization shall mail to the recipient the most recent paper form of the directory not later than the fifth business day after the date the organization receives the recipient's request.</w:t>
      </w:r>
    </w:p>
    <w:p w:rsidR="003F3435" w:rsidRDefault="0032493E">
      <w:pPr>
        <w:spacing w:line="480" w:lineRule="auto"/>
        <w:ind w:firstLine="720"/>
        <w:jc w:val="both"/>
      </w:pPr>
      <w:r>
        <w:t xml:space="preserve">(c)</w:t>
      </w:r>
      <w:r xml:space="preserve">
        <w:t> </w:t>
      </w:r>
      <w:r xml:space="preserve">
        <w:t> </w:t>
      </w:r>
      <w:r>
        <w:rPr>
          <w:u w:val="single"/>
        </w:rPr>
        <w:t xml:space="preserve">At least annually, a</w:t>
      </w:r>
      <w:r>
        <w:t xml:space="preserve"> [</w:t>
      </w:r>
      <w:r>
        <w:rPr>
          <w:strike/>
        </w:rPr>
        <w:t xml:space="preserve">A</w:t>
      </w:r>
      <w:r>
        <w:t xml:space="preserve">] managed care organization [</w:t>
      </w:r>
      <w:r>
        <w:rPr>
          <w:strike/>
        </w:rPr>
        <w:t xml:space="preserve">participating in the STAR + PLUS Medicaid managed care program or STAR Kids Medicaid managed care program established under Section 533.00253</w:t>
      </w:r>
      <w:r>
        <w:t xml:space="preserve">] shall </w:t>
      </w:r>
      <w:r>
        <w:rPr>
          <w:u w:val="single"/>
        </w:rPr>
        <w:t xml:space="preserve">include in the organization's outreach efforts directed at and educational materials sent to recipients enrolled in a managed care plan offered by the organization a written or verbal offer allowing each recipient to elect to receive the organization's</w:t>
      </w:r>
      <w:r>
        <w:t xml:space="preserve">[</w:t>
      </w:r>
      <w:r>
        <w:rPr>
          <w:strike/>
        </w:rPr>
        <w:t xml:space="preserve">, for a recipient in that program, issue a</w:t>
      </w:r>
      <w:r>
        <w:t xml:space="preserve">] provider network directory for the program</w:t>
      </w:r>
      <w:r>
        <w:rPr>
          <w:u w:val="single"/>
        </w:rPr>
        <w:t xml:space="preserve">, including any updates to the directory,</w:t>
      </w:r>
      <w:r>
        <w:t xml:space="preserve"> in paper form [</w:t>
      </w:r>
      <w:r>
        <w:rPr>
          <w:strike/>
        </w:rPr>
        <w:t xml:space="preserve">unless the recipient opts out of receiving the directory in paper form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32.025(g),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application form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an applicant who may be enrolled in a Medicaid managed care plan under Chapter 533, Government Code, an option for an applicant to elect to receive the provider network directory, including any updates to the directory, associated with the plan in which the applicant is enrolled in paper form; and</w:t>
      </w:r>
    </w:p>
    <w:p w:rsidR="003F3435" w:rsidRDefault="0032493E">
      <w:pPr>
        <w:spacing w:line="480" w:lineRule="auto"/>
        <w:ind w:firstLine="1440"/>
        <w:jc w:val="both"/>
      </w:pPr>
      <w:r>
        <w:rPr>
          <w:u w:val="single"/>
        </w:rPr>
        <w:t xml:space="preserve">(3)</w:t>
      </w:r>
      <w:r xml:space="preserve">
        <w:t> </w:t>
      </w:r>
      <w:r xml:space="preserve">
        <w:t> </w:t>
      </w:r>
      <w:r>
        <w:t xml:space="preserve">a question regarding the applicant's preferences for being contacted, as follows:</w:t>
      </w:r>
    </w:p>
    <w:p w:rsidR="003F3435" w:rsidRDefault="0032493E">
      <w:pPr>
        <w:spacing w:line="480" w:lineRule="auto"/>
        <w:ind w:firstLine="2160"/>
        <w:jc w:val="both"/>
      </w:pPr>
      <w:r>
        <w:t xml:space="preserve">"If you are determined eligible for benefits, your managed care organization or health plan provider may contact you by telephone, text message, or e-mail about health care matters, including reminders for appointments and information about immunizations or well check visits. 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1440"/>
        <w:jc w:val="both"/>
      </w:pPr>
      <w:r>
        <w:t xml:space="preserve">(1)</w:t>
      </w:r>
      <w:r xml:space="preserve">
        <w:t> </w:t>
      </w:r>
      <w:r xml:space="preserve">
        <w:t> </w:t>
      </w:r>
      <w:r>
        <w:t xml:space="preserve">By telephone (if contacted by cellular telephone, the call may be autodialed or prerecorded, and your carrier's usage rates may apply)? Yes No</w:t>
      </w:r>
    </w:p>
    <w:p w:rsidR="003F3435" w:rsidRDefault="0032493E">
      <w:pPr>
        <w:spacing w:line="480" w:lineRule="auto"/>
        <w:ind w:firstLine="1440"/>
        <w:jc w:val="both"/>
      </w:pPr>
      <w:r>
        <w:t xml:space="preserve">Telephone number: _____________</w:t>
      </w:r>
    </w:p>
    <w:p w:rsidR="003F3435" w:rsidRDefault="0032493E">
      <w:pPr>
        <w:spacing w:line="480" w:lineRule="auto"/>
        <w:ind w:firstLine="1440"/>
        <w:jc w:val="both"/>
      </w:pPr>
      <w:r>
        <w:t xml:space="preserve">Order of preference: 1 2 3 (circle a number)</w:t>
      </w:r>
    </w:p>
    <w:p w:rsidR="003F3435" w:rsidRDefault="0032493E">
      <w:pPr>
        <w:spacing w:line="480" w:lineRule="auto"/>
        <w:ind w:firstLine="1440"/>
        <w:jc w:val="both"/>
      </w:pPr>
      <w:r>
        <w:t xml:space="preserve">(2)</w:t>
      </w:r>
      <w:r xml:space="preserve">
        <w:t> </w:t>
      </w:r>
      <w:r xml:space="preserve">
        <w:t> </w:t>
      </w:r>
      <w:r>
        <w:t xml:space="preserve">By text message (a free autodialed service, but your carrier may charge message and data rates)? Yes No</w:t>
      </w:r>
    </w:p>
    <w:p w:rsidR="003F3435" w:rsidRDefault="0032493E">
      <w:pPr>
        <w:spacing w:line="480" w:lineRule="auto"/>
        <w:ind w:firstLine="1440"/>
        <w:jc w:val="both"/>
      </w:pPr>
      <w:r>
        <w:t xml:space="preserve">Cellular telephone number: ______________</w:t>
      </w:r>
    </w:p>
    <w:p w:rsidR="003F3435" w:rsidRDefault="0032493E">
      <w:pPr>
        <w:spacing w:line="480" w:lineRule="auto"/>
        <w:ind w:firstLine="1440"/>
        <w:jc w:val="both"/>
      </w:pPr>
      <w:r>
        <w:t xml:space="preserve">Order of preference: 1 2 3 (circle a number)</w:t>
      </w:r>
    </w:p>
    <w:p w:rsidR="003F3435" w:rsidRDefault="0032493E">
      <w:pPr>
        <w:spacing w:line="480" w:lineRule="auto"/>
        <w:ind w:firstLine="1440"/>
        <w:jc w:val="both"/>
      </w:pPr>
      <w:r>
        <w:t xml:space="preserve">(3)</w:t>
      </w:r>
      <w:r xml:space="preserve">
        <w:t> </w:t>
      </w:r>
      <w:r xml:space="preserve">
        <w:t> </w:t>
      </w:r>
      <w:r>
        <w:t xml:space="preserve">By e-mail? Yes No</w:t>
      </w:r>
    </w:p>
    <w:p w:rsidR="003F3435" w:rsidRDefault="0032493E">
      <w:pPr>
        <w:spacing w:line="480" w:lineRule="auto"/>
        <w:ind w:firstLine="1440"/>
        <w:jc w:val="both"/>
      </w:pPr>
      <w:r>
        <w:t xml:space="preserve">E-mail address: __________________</w:t>
      </w:r>
    </w:p>
    <w:p w:rsidR="003F3435" w:rsidRDefault="0032493E">
      <w:pPr>
        <w:spacing w:line="480" w:lineRule="auto"/>
        <w:ind w:firstLine="1440"/>
        <w:jc w:val="both"/>
      </w:pPr>
      <w:r>
        <w:t xml:space="preserve">Order of preference: 1 2 3 (circle a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533.005(a), Government Code, as amended by this Act, applies only to a contract between the</w:t>
      </w:r>
      <w:r xml:space="preserve">
        <w:t> </w:t>
      </w:r>
      <w:r>
        <w:t xml:space="preserve">Health and Human Services Commission and a managed care organization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To the extent permitted by the terms of the contract, the Health and Human Services Commission shall seek to amend a contract entered into before the effective date of this Act with a managed care organization to comply with Section 533.005(a),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Using existing resources, the Commission shall conduct a study to assess the impact of revising Star+Plus capitation for managed long term care from payment based on site of care to a blended rate. </w:t>
      </w:r>
      <w:r>
        <w:t xml:space="preserve"> </w:t>
      </w:r>
      <w:r>
        <w:t xml:space="preserve">The study will assess how revising the method of calculating the capitation impacts consumers' choice of setting as well as conduct an actuarial analysis of the impact on program spending. </w:t>
      </w:r>
      <w:r>
        <w:t xml:space="preserve"> </w:t>
      </w:r>
      <w:r>
        <w:t xml:space="preserve">The study shall take into consideration the experience of other states utilizing a blended rate for Medicaid managed long term care. </w:t>
      </w:r>
      <w:r>
        <w:t xml:space="preserve"> </w:t>
      </w:r>
      <w:r>
        <w:t xml:space="preserve">The Commission shall provide a report with their findings to the Speaker, Lieutenant Governor, House Human Services Committee and Senate Health and Human Services Committee.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