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et al.</w:t>
      </w:r>
      <w:r>
        <w:t xml:space="preserve"> (Senate Sponsor</w:t>
      </w:r>
      <w:r xml:space="preserve">
        <w:t> </w:t>
      </w:r>
      <w:r>
        <w:t xml:space="preserve">-</w:t>
      </w:r>
      <w:r xml:space="preserve">
        <w:t> </w:t>
      </w:r>
      <w:r>
        <w:t xml:space="preserve">Perry, et al.)</w:t>
      </w:r>
      <w:r xml:space="preserve">
        <w:tab wTab="150" tlc="none" cTlc="0"/>
      </w:r>
      <w:r>
        <w:t xml:space="preserve">H.B.</w:t>
      </w:r>
      <w:r xml:space="preserve">
        <w:t> </w:t>
      </w:r>
      <w:r>
        <w:t xml:space="preserve">No.</w:t>
      </w:r>
      <w:r xml:space="preserve">
        <w:t> </w:t>
      </w:r>
      <w:r>
        <w:t xml:space="preserve">2667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12,</w:t>
      </w:r>
      <w:r xml:space="preserve">
        <w:t> </w:t>
      </w:r>
      <w:r>
        <w:t xml:space="preserve">2021, read first time and referred to Committee on Water, Agriculture &amp; Rural Affairs;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2667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universal service fund assistance to high cost rural areas and the uniform charge that funds the universal service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 cost 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receiving support under Section 56.021(1) on December 31, 2020;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served by a telecommunications provider that is subject to rate regulation under Chapter 53;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exchange: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receiving support under the Texas High Cost Universal Service Plan (16 T.A.C. Section 26.403) or the Small and Rural Incumbent Local Exchange Company Universal Service Plan (16 T.A.C. Section 26.404);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excluded by commission rule based on the number of telecommunications providers serving the exchange, the population density in the exchange, and the number of customers served per route mile of plant in service used to provide basic local telecommunications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 telecommunications provider </w:t>
      </w:r>
      <w:r>
        <w:rPr>
          <w:u w:val="single"/>
        </w:rPr>
        <w:t xml:space="preserve">and each provider of Voice over Internet Protocol service</w:t>
      </w:r>
      <w:r>
        <w:t xml:space="preserve"> that has access to the customer base.</w:t>
      </w:r>
    </w:p>
    <w:p w:rsidR="003F3435" w:rsidRDefault="0032493E">
      <w:pPr>
        <w:spacing w:line="480" w:lineRule="auto"/>
        <w:ind w:firstLine="720"/>
        <w:jc w:val="both"/>
      </w:pPr>
      <w:r>
        <w:t xml:space="preserve">(b)</w:t>
      </w:r>
      <w:r xml:space="preserve">
        <w:t> </w:t>
      </w:r>
      <w:r xml:space="preserve">
        <w:t> </w:t>
      </w:r>
      <w:r>
        <w:t xml:space="preserve">A telecommunications provider </w:t>
      </w:r>
      <w:r>
        <w:rPr>
          <w:u w:val="single"/>
        </w:rPr>
        <w:t xml:space="preserve">or provider of Voice over Internet Protocol service</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provider of Voice over Internet Protocol service</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a provider of Voice over Internet Protocol service</w:t>
      </w:r>
      <w:r>
        <w:t xml:space="preserve"> to unreasonable prejudice or disadvantage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charge in a manner that is not technology-neutral or that grants an unreasonable preference based on technology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 </w:t>
      </w:r>
      <w:r>
        <w:rPr>
          <w:u w:val="single"/>
        </w:rPr>
        <w:t xml:space="preserve">or a provider of Voice over Internet Protocol service</w:t>
      </w:r>
      <w:r>
        <w:t xml:space="preserve"> to provide a report or information necessary to assess contributions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 </w:t>
      </w:r>
      <w:r>
        <w:rPr>
          <w:u w:val="single"/>
        </w:rPr>
        <w:t xml:space="preserve">or a provider of Voice over Internet Protocol service</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2021, the Public Utility Commission of Texas shall initiate the rulemaking to adopt the rules required by Section 56.001,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