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87R8268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agreement requirements for receiving a scholarship under the Texas Armed Services Scholarship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61.9773,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under this section must allow a student, on completion of an undergraduate degree program and before entering into a commitment or contract for military service described by Subsection (a)(3), to complete a graduate or postgraduate degree program at a public or private institution of higher education in this state.  The board shall adopt rules for the administration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shall adopt rules for the administration of Section 61.9773(a-1), Education Code, as added by this Act, as soon as practicable after this Act takes effect.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