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87R9561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2688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 of office for certain trustees of an independent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11.059, Education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(e), a</w:t>
      </w:r>
      <w:r>
        <w:t xml:space="preserve"> [</w:t>
      </w:r>
      <w:r>
        <w:rPr>
          <w:strike/>
        </w:rPr>
        <w:t xml:space="preserve">A</w:t>
      </w:r>
      <w:r>
        <w:t xml:space="preserve">] trustee of an independent school district serves a term of three or four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trustee votes in favor of making a severance payment, as defined by Section 11.201(c), to the superintendent of the school district less than one year after the trustee voted in favor of accepting or extending the superintendent's contract or increasing the superintendent's salary, the trustee must, to retain a position on the board, seek reelection at the next regularly scheduled trustee election, regardless of the time remaining on the trustee's term. The person elected at the election held under this subsection shall serve for the remainder of the trustee's term.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