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87R3076 BDP-F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 contribution to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815.403(a),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each fiscal year, the state shall contribute to the retirement system: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amount equal to </w:t>
      </w:r>
      <w:r>
        <w:rPr>
          <w:u w:val="single"/>
        </w:rPr>
        <w:t xml:space="preserve">9.5</w:t>
      </w:r>
      <w:r>
        <w:t xml:space="preserve"> [</w:t>
      </w:r>
      <w:r>
        <w:rPr>
          <w:strike/>
        </w:rPr>
        <w:t xml:space="preserve">7.4</w:t>
      </w:r>
      <w:r>
        <w:t xml:space="preserve">] percent of the total compensation of all members of the retirement system for that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money to pay lump-sum death benefits for retirees under Section 814.501;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amount for the law enforcement and custodial officer supplemental retirement fund equal to 2.13 percent of the aggregate state compensation of all custodial and law enforcement officers for that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money necessary for the administration of the law enforcement and custodial officer supplemental retirement fund;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money for service credit not previously established, as provided by Section 813.202(c) or 813.302(d).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