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87R9676 MM-F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Dutton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2712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admissibility of certain evidence in a suit affecting the parent-child relationship.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104, Family Code, is amended by adding Sections 104.009 and 104.010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104.009.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STATEMENT BY INDIVIDUAL UNDERGOING SUBSTANCE USE DISORDER TREATMENT OR EVALUATION.  In a suit affecting the parent-child relationship, except for the purpose of impeachment, a statement made by an individual undergoing voluntary or court-ordered treatment for a substance use disorder or examination for admission to such treatment is not admissible if the statement was made to any person involved in the individual's treatment or examination.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104.010.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STATEMENT BY INDIVIDUAL UNDERGOING MENTAL HEALTH TREATMENT OR EVALUATION.  In a suit affecting the parent-child relationship, except for the purpose of impeachment, a statement made by an individual undergoing voluntary or court-ordered therapeutic treatment for a mental illness or psychological examination for such treatment is not admissible if the statement was made to any person involved in the individual's treatment or examination.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change in law made by this Act applies only to a suit affecting the parent-child relationship filed on or after the effective date of this Act.  A suit affecting the parent-child relationship filed before that date is governed by the law in effect on the date the suit was filed, and that law is continued in effect for that purpose.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2712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