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87R6541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Type A economic development corporation to provide grants and loans to small businesses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Local Government Code, is amended by adding Subchapter D-1 to read as follows:</w:t>
      </w:r>
    </w:p>
    <w:p w:rsidR="003F3435" w:rsidRDefault="0032493E">
      <w:pPr>
        <w:spacing w:line="480" w:lineRule="auto"/>
        <w:jc w:val="center"/>
      </w:pPr>
      <w:r>
        <w:rPr>
          <w:u w:val="single"/>
        </w:rPr>
        <w:t xml:space="preserve">SUBCHAPTER D-1. PROJECTS AUTHORIZED DURING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504.181.</w:t>
      </w:r>
      <w:r>
        <w:rPr>
          <w:u w:val="single"/>
        </w:rPr>
        <w:t xml:space="preserve"> </w:t>
      </w:r>
      <w:r>
        <w:rPr>
          <w:u w:val="single"/>
        </w:rPr>
        <w:t xml:space="preserve"> </w:t>
      </w:r>
      <w:r>
        <w:rPr>
          <w:u w:val="single"/>
        </w:rPr>
        <w:t xml:space="preserve">APPLICABILITY.  This subchapter applies only to a Type A corporation authorized by a municipality that is wholly or partly located in an area declared to be in a state of disaster by the governor under Chapter 418,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504.182.</w:t>
      </w:r>
      <w:r>
        <w:rPr>
          <w:u w:val="single"/>
        </w:rPr>
        <w:t xml:space="preserve"> </w:t>
      </w:r>
      <w:r>
        <w:rPr>
          <w:u w:val="single"/>
        </w:rPr>
        <w:t xml:space="preserve"> </w:t>
      </w:r>
      <w:r>
        <w:rPr>
          <w:u w:val="single"/>
        </w:rPr>
        <w:t xml:space="preserve">AUTHORITY FOR CERTAIN PROJECTS.  (a) For a Type A corporation to which the subchapter applies, in this subtitle, "project" includes a program to provide grants and loans to small businesses during a declared state of disaster to promote recovery from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corporation that provides a grant or loan under this subchapter must establish criteria to be used in determining which businesses may receive the grant or loan and the permitted uses of the grant or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504.183.</w:t>
      </w:r>
      <w:r>
        <w:rPr>
          <w:u w:val="single"/>
        </w:rPr>
        <w:t xml:space="preserve"> </w:t>
      </w:r>
      <w:r>
        <w:rPr>
          <w:u w:val="single"/>
        </w:rPr>
        <w:t xml:space="preserve"> </w:t>
      </w:r>
      <w:r>
        <w:rPr>
          <w:u w:val="single"/>
        </w:rPr>
        <w:t xml:space="preserve">LIMITATION ON REVENUE SPENT ON PROJECTS.  A Type A corporation may spend not more than 10 percent of the sales and use tax revenue received by the corporation under this chapter to establish and operate a project authorized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