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87R7517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Tinderholt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use an alternate work period for county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157.021, Local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limit the authority of the commissioners court of a county to adopt or enforce a work period of up to 28 days for peace officers employed by the county in accordance with the federal Fair Labor Standards Act of 1938 (29 U.S.C. Section 207).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157.022, Local Government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 peace officer commissioned by a county that has adopted a work period of longer than seven days for those peace officers in accordance with the federal Fair Labor Standards Act of 1938 (29 U.S.C. Section 207).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