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87R5119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uninsured or underinsured motorist coverage in automobile liability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912.002(b),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38.001, 401.051, 401.052, 401.054-401.062, 401.151, 401.152, 401.155, 401.156, 501.159, 501.202, 501.203, 822.204, 1806.001, 1806.101, 1806.103(b), 1806.104-1806.107, 1953.051(b), 2002.002, and 2002.005;</w:t>
      </w:r>
    </w:p>
    <w:p w:rsidR="003F3435" w:rsidRDefault="0032493E">
      <w:pPr>
        <w:spacing w:line="480" w:lineRule="auto"/>
        <w:ind w:firstLine="1440"/>
        <w:jc w:val="both"/>
      </w:pPr>
      <w:r>
        <w:t xml:space="preserve">(2)</w:t>
      </w:r>
      <w:r xml:space="preserve">
        <w:t> </w:t>
      </w:r>
      <w:r xml:space="preserve">
        <w:t> </w:t>
      </w:r>
      <w:r>
        <w:t xml:space="preserve">Subchapter A, Chapter 86;</w:t>
      </w:r>
    </w:p>
    <w:p w:rsidR="003F3435" w:rsidRDefault="0032493E">
      <w:pPr>
        <w:spacing w:line="480" w:lineRule="auto"/>
        <w:ind w:firstLine="1440"/>
        <w:jc w:val="both"/>
      </w:pPr>
      <w:r>
        <w:t xml:space="preserve">(3)</w:t>
      </w:r>
      <w:r xml:space="preserve">
        <w:t> </w:t>
      </w:r>
      <w:r xml:space="preserve">
        <w:t> </w:t>
      </w:r>
      <w:r>
        <w:t xml:space="preserve">Subchapter A, Chapter 401;</w:t>
      </w:r>
    </w:p>
    <w:p w:rsidR="003F3435" w:rsidRDefault="0032493E">
      <w:pPr>
        <w:spacing w:line="480" w:lineRule="auto"/>
        <w:ind w:firstLine="1440"/>
        <w:jc w:val="both"/>
      </w:pPr>
      <w:r>
        <w:t xml:space="preserve">(4)</w:t>
      </w:r>
      <w:r xml:space="preserve">
        <w:t> </w:t>
      </w:r>
      <w:r xml:space="preserve">
        <w:t> </w:t>
      </w:r>
      <w:r>
        <w:t xml:space="preserve">the provisions of Subchapter B, Chapter 424, other than Sections 424.052, 424.072, and 424.073;</w:t>
      </w:r>
    </w:p>
    <w:p w:rsidR="003F3435" w:rsidRDefault="0032493E">
      <w:pPr>
        <w:spacing w:line="480" w:lineRule="auto"/>
        <w:ind w:firstLine="1440"/>
        <w:jc w:val="both"/>
      </w:pPr>
      <w:r>
        <w:t xml:space="preserve">(5)</w:t>
      </w:r>
      <w:r xml:space="preserve">
        <w:t> </w:t>
      </w:r>
      <w:r xml:space="preserve">
        <w:t> </w:t>
      </w:r>
      <w:r>
        <w:t xml:space="preserve">Chapters 221, 251, 252, 254, 541, and 2210;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Subchapter C, Chapter 1952; and</w:t>
      </w:r>
    </w:p>
    <w:p w:rsidR="003F3435" w:rsidRDefault="0032493E">
      <w:pPr>
        <w:spacing w:line="480" w:lineRule="auto"/>
        <w:ind w:firstLine="1440"/>
        <w:jc w:val="both"/>
      </w:pPr>
      <w:r>
        <w:rPr>
          <w:u w:val="single"/>
        </w:rPr>
        <w:t xml:space="preserve">(7)</w:t>
      </w:r>
      <w:r xml:space="preserve">
        <w:t> </w:t>
      </w:r>
      <w:r xml:space="preserve">
        <w:t> </w:t>
      </w:r>
      <w:r>
        <w:t xml:space="preserve">Articles 5.39 and 5.40.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1952.101(c), Insurance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insurance policy that is delivered, issued for delivery, or renewed on or after January 1, 2022. A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