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2748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12,</w:t>
      </w:r>
      <w:r xml:space="preserve">
        <w:t> </w:t>
      </w:r>
      <w:r>
        <w:t xml:space="preserve">2021, read first time and referred to Committee on Transportation; May</w:t>
      </w:r>
      <w:r xml:space="preserve">
        <w:t> </w:t>
      </w:r>
      <w:r>
        <w:t xml:space="preserve">17,</w:t>
      </w:r>
      <w:r xml:space="preserve">
        <w:t> </w:t>
      </w:r>
      <w:r>
        <w:t xml:space="preserve">2021, reported favorably by the following vote:</w:t>
      </w:r>
      <w:r>
        <w:t xml:space="preserve"> </w:t>
      </w:r>
      <w:r>
        <w:t xml:space="preserve"> </w:t>
      </w:r>
      <w:r>
        <w:t xml:space="preserve">Yeas 8, Nays 0; May</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reenacted and amended by Chapters 102 (S.B. 636), 163 (H.B. 695), 169 (H.B. 917), and 467 (H.B. 4170),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w:t>
      </w:r>
    </w:p>
    <w:p w:rsidR="003F3435" w:rsidRDefault="0032493E">
      <w:pPr>
        <w:spacing w:line="480" w:lineRule="auto"/>
        <w:ind w:firstLine="1440"/>
        <w:jc w:val="both"/>
      </w:pPr>
      <w:r>
        <w:t xml:space="preserve">(11)</w:t>
      </w:r>
      <w:r xml:space="preserve">
        <w:t> </w:t>
      </w:r>
      <w:r xml:space="preserve">
        <w:t> </w:t>
      </w:r>
      <w:r>
        <w:t xml:space="preserve">a municipality with a population between </w:t>
      </w:r>
      <w:r>
        <w:rPr>
          <w:u w:val="single"/>
        </w:rPr>
        <w:t xml:space="preserve">32,000</w:t>
      </w:r>
      <w:r>
        <w:t xml:space="preserve"> </w:t>
      </w:r>
      <w:r>
        <w:t xml:space="preserve">[</w:t>
      </w:r>
      <w:r>
        <w:rPr>
          <w:strike/>
        </w:rPr>
        <w:t xml:space="preserve">18,000</w:t>
      </w:r>
      <w:r>
        <w:t xml:space="preserve">] and </w:t>
      </w:r>
      <w:r>
        <w:rPr>
          <w:u w:val="single"/>
        </w:rPr>
        <w:t xml:space="preserve">50,000</w:t>
      </w:r>
      <w:r>
        <w:t xml:space="preserve"> </w:t>
      </w:r>
      <w:r>
        <w:t xml:space="preserve">[</w:t>
      </w:r>
      <w:r>
        <w:rPr>
          <w:strike/>
        </w:rPr>
        <w:t xml:space="preserve">18,500</w:t>
      </w:r>
      <w:r>
        <w:t xml:space="preserve">]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w:t>
      </w:r>
      <w:r>
        <w:rPr>
          <w:u w:val="single"/>
        </w:rPr>
        <w:t xml:space="preserve">250,000</w:t>
      </w:r>
      <w:r>
        <w:t xml:space="preserve"> [</w:t>
      </w:r>
      <w:r>
        <w:rPr>
          <w:strike/>
        </w:rPr>
        <w:t xml:space="preserve">200,000</w:t>
      </w:r>
      <w:r>
        <w:t xml:space="preserve">];</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municipality with a population of less than 75,000 that is located in three counties, at least one of which has a population greater than 3.3 million</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(13)</w:t>
      </w:r>
      <w:r>
        <w:t xml:space="preserve">]</w:t>
      </w:r>
      <w:r xml:space="preserve">
        <w:t> </w:t>
      </w:r>
      <w:r xml:space="preserve">
        <w:t> </w:t>
      </w:r>
      <w:r>
        <w:t xml:space="preserve">a municipality with a population between 14,000 and 17,000 that:</w:t>
      </w:r>
    </w:p>
    <w:p w:rsidR="003F3435" w:rsidRDefault="0032493E">
      <w:pPr>
        <w:spacing w:line="480" w:lineRule="auto"/>
        <w:ind w:firstLine="2160"/>
        <w:jc w:val="both"/>
      </w:pPr>
      <w:r>
        <w:t xml:space="preserve">(A)</w:t>
      </w:r>
      <w:r xml:space="preserve">
        <w:t> </w:t>
      </w:r>
      <w:r xml:space="preserve">
        <w:t> </w:t>
      </w:r>
      <w:r>
        <w:t xml:space="preserve">contains three or more numbered United States highways; and</w:t>
      </w:r>
    </w:p>
    <w:p w:rsidR="003F3435" w:rsidRDefault="0032493E">
      <w:pPr>
        <w:spacing w:line="480" w:lineRule="auto"/>
        <w:ind w:firstLine="2160"/>
        <w:jc w:val="both"/>
      </w:pPr>
      <w:r>
        <w:t xml:space="preserve">(B)</w:t>
      </w:r>
      <w:r xml:space="preserve">
        <w:t> </w:t>
      </w:r>
      <w:r xml:space="preserve">
        <w:t> </w:t>
      </w:r>
      <w:r>
        <w:t xml:space="preserve">is located in a county that is adjacent to a county with a population of more than 200,000</w:t>
      </w:r>
      <w:r>
        <w:rPr>
          <w:u w:val="single"/>
        </w:rPr>
        <w:t xml:space="preserve">; or</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municipality with a population of less than 50,000 that is located in:</w:t>
      </w:r>
    </w:p>
    <w:p w:rsidR="003F3435" w:rsidRDefault="0032493E">
      <w:pPr>
        <w:spacing w:line="480" w:lineRule="auto"/>
        <w:ind w:firstLine="2160"/>
        <w:jc w:val="both"/>
      </w:pPr>
      <w:r>
        <w:t xml:space="preserve">(A)</w:t>
      </w:r>
      <w:r xml:space="preserve">
        <w:t> </w:t>
      </w:r>
      <w:r xml:space="preserve">
        <w:t> </w:t>
      </w:r>
      <w: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t xml:space="preserve">(B)</w:t>
      </w:r>
      <w:r xml:space="preserve">
        <w:t> </w:t>
      </w:r>
      <w:r xml:space="preserve">
        <w:t> </w:t>
      </w:r>
      <w:r>
        <w:t xml:space="preserve">a county that is adjacent to two or more counties described by Paragraph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