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Raney, Oliverson, Cain,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Lucio III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certain Employee Retirement Income Security Act of 1974 exemption provisions relating to pharmacy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1369.252,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1369.252.</w:t>
      </w:r>
      <w:r xml:space="preserve">
        <w:t> </w:t>
      </w:r>
      <w:r xml:space="preserve">
        <w:t> </w:t>
      </w:r>
      <w:r>
        <w:t xml:space="preserve">EXCEPTIONS TO APPLICABILITY OF SUBCHAPTER. 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state Medicaid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federal Medicare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state child health plan or health benefits plan for children under Chapter 62 or 63,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TRICARE military health system;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workers' compensation insurance policy or other form of providing medical benefits under Title 5, Labor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 a self-funded health benefit plan as defined by the Employee Retirement Income Security Act of 1974 (29 U.S.C. Section 1001 et seq.)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